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F9" w:rsidRPr="005C3267" w:rsidRDefault="005C3267" w:rsidP="007F5A23">
      <w:pPr>
        <w:jc w:val="center"/>
        <w:rPr>
          <w:rFonts w:ascii="Impact" w:hAnsi="Impact" w:cs="Times New Roman"/>
          <w:sz w:val="24"/>
          <w:szCs w:val="24"/>
        </w:rPr>
      </w:pPr>
      <w:r w:rsidRPr="005C3267">
        <w:rPr>
          <w:rFonts w:ascii="Impact" w:hAnsi="Impact" w:cs="Times New Roman"/>
          <w:sz w:val="24"/>
          <w:szCs w:val="24"/>
        </w:rPr>
        <w:t>Национальная библиотека Республики Дагестан им. Р. Гамзатова</w:t>
      </w:r>
    </w:p>
    <w:p w:rsidR="005C3267" w:rsidRPr="005C3267" w:rsidRDefault="005C3267" w:rsidP="007F5A23">
      <w:pPr>
        <w:jc w:val="center"/>
        <w:rPr>
          <w:rFonts w:ascii="Impact" w:hAnsi="Impact" w:cs="Times New Roman"/>
          <w:sz w:val="24"/>
          <w:szCs w:val="24"/>
        </w:rPr>
      </w:pPr>
      <w:r w:rsidRPr="005C3267">
        <w:rPr>
          <w:rFonts w:ascii="Impact" w:hAnsi="Impact" w:cs="Times New Roman"/>
          <w:sz w:val="24"/>
          <w:szCs w:val="24"/>
        </w:rPr>
        <w:t>Служба научной информации по культуре и искусству</w:t>
      </w:r>
    </w:p>
    <w:p w:rsidR="005C3267" w:rsidRPr="005C3267" w:rsidRDefault="005C3267" w:rsidP="005C3267">
      <w:pPr>
        <w:ind w:firstLine="708"/>
        <w:jc w:val="center"/>
        <w:rPr>
          <w:rFonts w:ascii="Times New Roman" w:hAnsi="Times New Roman" w:cs="Times New Roman"/>
          <w:sz w:val="24"/>
          <w:szCs w:val="24"/>
        </w:rPr>
      </w:pPr>
    </w:p>
    <w:p w:rsidR="005C3267" w:rsidRDefault="005C3267" w:rsidP="005C3267">
      <w:pPr>
        <w:ind w:firstLine="708"/>
        <w:jc w:val="center"/>
        <w:rPr>
          <w:rFonts w:ascii="Times New Roman" w:hAnsi="Times New Roman" w:cs="Times New Roman"/>
          <w:sz w:val="28"/>
          <w:szCs w:val="28"/>
        </w:rPr>
      </w:pPr>
    </w:p>
    <w:p w:rsidR="005C3267" w:rsidRDefault="005C3267" w:rsidP="005C3267">
      <w:pPr>
        <w:spacing w:after="0"/>
        <w:ind w:firstLine="708"/>
        <w:jc w:val="center"/>
        <w:rPr>
          <w:rFonts w:ascii="Times New Roman" w:hAnsi="Times New Roman" w:cs="Times New Roman"/>
          <w:sz w:val="28"/>
          <w:szCs w:val="28"/>
        </w:rPr>
      </w:pPr>
    </w:p>
    <w:p w:rsidR="00A9277D" w:rsidRDefault="00A9277D" w:rsidP="005C3267">
      <w:pPr>
        <w:spacing w:after="0"/>
        <w:ind w:firstLine="708"/>
        <w:jc w:val="center"/>
        <w:rPr>
          <w:rFonts w:ascii="Times New Roman" w:hAnsi="Times New Roman" w:cs="Times New Roman"/>
          <w:sz w:val="28"/>
          <w:szCs w:val="28"/>
        </w:rPr>
      </w:pPr>
    </w:p>
    <w:p w:rsidR="007F5A23" w:rsidRPr="000B511F" w:rsidRDefault="005C3267" w:rsidP="007F5A23">
      <w:pPr>
        <w:spacing w:after="0"/>
        <w:jc w:val="center"/>
        <w:rPr>
          <w:rFonts w:ascii="Gungsuh" w:eastAsia="Gungsuh" w:hAnsi="Gungsuh" w:cs="Times New Roman"/>
          <w:b/>
          <w:color w:val="6666FF"/>
          <w:sz w:val="60"/>
          <w:szCs w:val="60"/>
        </w:rPr>
      </w:pPr>
      <w:r w:rsidRPr="000B511F">
        <w:rPr>
          <w:rFonts w:ascii="Gungsuh" w:eastAsia="Gungsuh" w:hAnsi="Gungsuh" w:cs="Times New Roman"/>
          <w:b/>
          <w:color w:val="6666FF"/>
          <w:sz w:val="60"/>
          <w:szCs w:val="60"/>
        </w:rPr>
        <w:t xml:space="preserve">Обзор журнала </w:t>
      </w:r>
    </w:p>
    <w:p w:rsidR="00A9277D" w:rsidRPr="000B511F" w:rsidRDefault="005C3267" w:rsidP="007F5A23">
      <w:pPr>
        <w:spacing w:after="0"/>
        <w:jc w:val="center"/>
        <w:rPr>
          <w:rFonts w:ascii="Gungsuh" w:eastAsia="Gungsuh" w:hAnsi="Gungsuh" w:cs="Times New Roman"/>
          <w:b/>
          <w:color w:val="6666FF"/>
          <w:sz w:val="60"/>
          <w:szCs w:val="60"/>
        </w:rPr>
      </w:pPr>
      <w:r w:rsidRPr="000B511F">
        <w:rPr>
          <w:rFonts w:ascii="Gungsuh" w:eastAsia="Gungsuh" w:hAnsi="Gungsuh" w:cs="Times New Roman"/>
          <w:b/>
          <w:color w:val="6666FF"/>
          <w:sz w:val="60"/>
          <w:szCs w:val="60"/>
        </w:rPr>
        <w:t xml:space="preserve">«Обсерватория культуры» </w:t>
      </w:r>
    </w:p>
    <w:p w:rsidR="005C3267" w:rsidRPr="000B511F" w:rsidRDefault="005C3267" w:rsidP="007F5A23">
      <w:pPr>
        <w:spacing w:after="0"/>
        <w:jc w:val="center"/>
        <w:rPr>
          <w:rFonts w:ascii="Gungsuh" w:eastAsia="Gungsuh" w:hAnsi="Gungsuh" w:cs="Times New Roman"/>
          <w:b/>
          <w:color w:val="6666FF"/>
          <w:sz w:val="60"/>
          <w:szCs w:val="60"/>
        </w:rPr>
      </w:pPr>
      <w:r w:rsidRPr="000B511F">
        <w:rPr>
          <w:rFonts w:ascii="Gungsuh" w:eastAsia="Gungsuh" w:hAnsi="Gungsuh" w:cs="Times New Roman"/>
          <w:b/>
          <w:color w:val="6666FF"/>
          <w:sz w:val="60"/>
          <w:szCs w:val="60"/>
        </w:rPr>
        <w:t>за 20</w:t>
      </w:r>
      <w:r w:rsidR="008F78E3" w:rsidRPr="000B511F">
        <w:rPr>
          <w:rFonts w:ascii="Gungsuh" w:eastAsia="Gungsuh" w:hAnsi="Gungsuh" w:cs="Times New Roman"/>
          <w:b/>
          <w:color w:val="6666FF"/>
          <w:sz w:val="60"/>
          <w:szCs w:val="60"/>
        </w:rPr>
        <w:t>2</w:t>
      </w:r>
      <w:r w:rsidR="00CC368F" w:rsidRPr="000B511F">
        <w:rPr>
          <w:rFonts w:ascii="Gungsuh" w:eastAsia="Gungsuh" w:hAnsi="Gungsuh" w:cs="Times New Roman"/>
          <w:b/>
          <w:color w:val="6666FF"/>
          <w:sz w:val="60"/>
          <w:szCs w:val="60"/>
        </w:rPr>
        <w:t>1</w:t>
      </w:r>
      <w:r w:rsidRPr="000B511F">
        <w:rPr>
          <w:rFonts w:ascii="Gungsuh" w:eastAsia="Gungsuh" w:hAnsi="Gungsuh" w:cs="Times New Roman"/>
          <w:b/>
          <w:color w:val="6666FF"/>
          <w:sz w:val="60"/>
          <w:szCs w:val="60"/>
        </w:rPr>
        <w:t xml:space="preserve"> год</w:t>
      </w:r>
    </w:p>
    <w:p w:rsidR="005C3267" w:rsidRPr="002E1212" w:rsidRDefault="005C3267" w:rsidP="005C3267">
      <w:pPr>
        <w:spacing w:after="0"/>
        <w:ind w:firstLine="708"/>
        <w:jc w:val="center"/>
        <w:rPr>
          <w:rFonts w:ascii="Times New Roman" w:hAnsi="Times New Roman" w:cs="Times New Roman"/>
          <w:b/>
          <w:sz w:val="28"/>
          <w:szCs w:val="28"/>
        </w:rPr>
      </w:pPr>
    </w:p>
    <w:p w:rsidR="005C3267" w:rsidRPr="002E1212" w:rsidRDefault="004E7700" w:rsidP="007F5A23">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524000" cy="2209800"/>
            <wp:effectExtent l="19050" t="0" r="0" b="0"/>
            <wp:docPr id="1" name="Рисунок 1" descr="C:\Users\777\Desktop\homeHeaderTitleImage_ru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homeHeaderTitleImage_ru_RU.jpg"/>
                    <pic:cNvPicPr>
                      <a:picLocks noChangeAspect="1" noChangeArrowheads="1"/>
                    </pic:cNvPicPr>
                  </pic:nvPicPr>
                  <pic:blipFill>
                    <a:blip r:embed="rId8"/>
                    <a:srcRect/>
                    <a:stretch>
                      <a:fillRect/>
                    </a:stretch>
                  </pic:blipFill>
                  <pic:spPr bwMode="auto">
                    <a:xfrm>
                      <a:off x="0" y="0"/>
                      <a:ext cx="1524000" cy="2209800"/>
                    </a:xfrm>
                    <a:prstGeom prst="rect">
                      <a:avLst/>
                    </a:prstGeom>
                    <a:noFill/>
                    <a:ln w="9525">
                      <a:noFill/>
                      <a:miter lim="800000"/>
                      <a:headEnd/>
                      <a:tailEnd/>
                    </a:ln>
                  </pic:spPr>
                </pic:pic>
              </a:graphicData>
            </a:graphic>
          </wp:inline>
        </w:drawing>
      </w:r>
    </w:p>
    <w:p w:rsidR="005C3267" w:rsidRDefault="005C3267" w:rsidP="005C3267">
      <w:pPr>
        <w:spacing w:after="0"/>
        <w:ind w:firstLine="708"/>
        <w:jc w:val="center"/>
        <w:rPr>
          <w:rFonts w:ascii="Times New Roman" w:hAnsi="Times New Roman" w:cs="Times New Roman"/>
          <w:sz w:val="28"/>
          <w:szCs w:val="28"/>
        </w:rPr>
      </w:pPr>
    </w:p>
    <w:p w:rsidR="005C3267" w:rsidRDefault="005C3267" w:rsidP="005C3267">
      <w:pPr>
        <w:spacing w:after="0"/>
        <w:ind w:firstLine="708"/>
        <w:jc w:val="center"/>
        <w:rPr>
          <w:rFonts w:ascii="Times New Roman" w:hAnsi="Times New Roman" w:cs="Times New Roman"/>
          <w:sz w:val="28"/>
          <w:szCs w:val="28"/>
        </w:rPr>
      </w:pPr>
    </w:p>
    <w:p w:rsidR="005C3267" w:rsidRDefault="005C3267" w:rsidP="005C3267">
      <w:pPr>
        <w:spacing w:after="0"/>
        <w:ind w:firstLine="708"/>
        <w:jc w:val="center"/>
        <w:rPr>
          <w:rFonts w:ascii="Times New Roman" w:hAnsi="Times New Roman" w:cs="Times New Roman"/>
          <w:sz w:val="28"/>
          <w:szCs w:val="28"/>
        </w:rPr>
      </w:pPr>
    </w:p>
    <w:p w:rsidR="00A9277D" w:rsidRDefault="00A9277D" w:rsidP="005C3267">
      <w:pPr>
        <w:spacing w:after="0"/>
        <w:ind w:firstLine="708"/>
        <w:jc w:val="center"/>
        <w:rPr>
          <w:rFonts w:ascii="Times New Roman" w:hAnsi="Times New Roman" w:cs="Times New Roman"/>
          <w:sz w:val="28"/>
          <w:szCs w:val="28"/>
        </w:rPr>
      </w:pPr>
    </w:p>
    <w:p w:rsidR="00A9277D" w:rsidRDefault="00A9277D" w:rsidP="005C3267">
      <w:pPr>
        <w:spacing w:after="0"/>
        <w:ind w:firstLine="708"/>
        <w:jc w:val="center"/>
        <w:rPr>
          <w:rFonts w:ascii="Times New Roman" w:hAnsi="Times New Roman" w:cs="Times New Roman"/>
          <w:sz w:val="28"/>
          <w:szCs w:val="28"/>
        </w:rPr>
      </w:pPr>
    </w:p>
    <w:p w:rsidR="008F78E3" w:rsidRDefault="008F78E3" w:rsidP="00FE1AC2">
      <w:pPr>
        <w:spacing w:after="0"/>
        <w:rPr>
          <w:rFonts w:ascii="Times New Roman" w:hAnsi="Times New Roman" w:cs="Times New Roman"/>
          <w:sz w:val="28"/>
          <w:szCs w:val="28"/>
        </w:rPr>
      </w:pPr>
    </w:p>
    <w:p w:rsidR="008F78E3" w:rsidRDefault="008F78E3" w:rsidP="005C3267">
      <w:pPr>
        <w:spacing w:after="0"/>
        <w:ind w:firstLine="708"/>
        <w:jc w:val="center"/>
        <w:rPr>
          <w:rFonts w:ascii="Times New Roman" w:hAnsi="Times New Roman" w:cs="Times New Roman"/>
          <w:sz w:val="28"/>
          <w:szCs w:val="28"/>
        </w:rPr>
      </w:pPr>
    </w:p>
    <w:p w:rsidR="008F78E3" w:rsidRDefault="008F78E3" w:rsidP="005C3267">
      <w:pPr>
        <w:spacing w:after="0"/>
        <w:ind w:firstLine="708"/>
        <w:jc w:val="center"/>
        <w:rPr>
          <w:rFonts w:ascii="Times New Roman" w:hAnsi="Times New Roman" w:cs="Times New Roman"/>
          <w:sz w:val="28"/>
          <w:szCs w:val="28"/>
        </w:rPr>
      </w:pPr>
    </w:p>
    <w:p w:rsidR="00D31529" w:rsidRDefault="00D31529" w:rsidP="005C3267">
      <w:pPr>
        <w:spacing w:after="0"/>
        <w:ind w:firstLine="708"/>
        <w:jc w:val="center"/>
        <w:rPr>
          <w:rFonts w:ascii="Times New Roman" w:hAnsi="Times New Roman" w:cs="Times New Roman"/>
          <w:sz w:val="28"/>
          <w:szCs w:val="28"/>
        </w:rPr>
      </w:pPr>
    </w:p>
    <w:p w:rsidR="00D31529" w:rsidRDefault="00D31529" w:rsidP="005C3267">
      <w:pPr>
        <w:spacing w:after="0"/>
        <w:ind w:firstLine="708"/>
        <w:jc w:val="center"/>
        <w:rPr>
          <w:rFonts w:ascii="Times New Roman" w:hAnsi="Times New Roman" w:cs="Times New Roman"/>
          <w:sz w:val="28"/>
          <w:szCs w:val="28"/>
        </w:rPr>
      </w:pPr>
    </w:p>
    <w:p w:rsidR="00D31529" w:rsidRDefault="00D31529" w:rsidP="005C3267">
      <w:pPr>
        <w:spacing w:after="0"/>
        <w:ind w:firstLine="708"/>
        <w:jc w:val="center"/>
        <w:rPr>
          <w:rFonts w:ascii="Times New Roman" w:hAnsi="Times New Roman" w:cs="Times New Roman"/>
          <w:sz w:val="28"/>
          <w:szCs w:val="28"/>
        </w:rPr>
      </w:pPr>
    </w:p>
    <w:p w:rsidR="008F78E3" w:rsidRDefault="008F78E3" w:rsidP="005C3267">
      <w:pPr>
        <w:spacing w:after="0"/>
        <w:ind w:firstLine="708"/>
        <w:jc w:val="center"/>
        <w:rPr>
          <w:rFonts w:ascii="Times New Roman" w:hAnsi="Times New Roman" w:cs="Times New Roman"/>
          <w:sz w:val="28"/>
          <w:szCs w:val="28"/>
        </w:rPr>
      </w:pPr>
    </w:p>
    <w:p w:rsidR="00744DF9" w:rsidRPr="007342FE" w:rsidRDefault="005C3267" w:rsidP="007F5A23">
      <w:pPr>
        <w:jc w:val="center"/>
        <w:rPr>
          <w:rFonts w:ascii="Impact" w:hAnsi="Impact" w:cs="Times New Roman"/>
          <w:sz w:val="24"/>
          <w:szCs w:val="24"/>
        </w:rPr>
      </w:pPr>
      <w:r w:rsidRPr="005C3267">
        <w:rPr>
          <w:rFonts w:ascii="Impact" w:hAnsi="Impact" w:cs="Times New Roman"/>
          <w:sz w:val="24"/>
          <w:szCs w:val="24"/>
        </w:rPr>
        <w:t>Махачкала—20</w:t>
      </w:r>
      <w:r w:rsidR="008F78E3">
        <w:rPr>
          <w:rFonts w:ascii="Impact" w:hAnsi="Impact" w:cs="Times New Roman"/>
          <w:sz w:val="24"/>
          <w:szCs w:val="24"/>
        </w:rPr>
        <w:t>2</w:t>
      </w:r>
      <w:r w:rsidR="00CC368F">
        <w:rPr>
          <w:rFonts w:ascii="Impact" w:hAnsi="Impact" w:cs="Times New Roman"/>
          <w:sz w:val="24"/>
          <w:szCs w:val="24"/>
        </w:rPr>
        <w:t>2</w:t>
      </w:r>
      <w:r w:rsidR="00744DF9">
        <w:rPr>
          <w:rFonts w:ascii="Times New Roman" w:hAnsi="Times New Roman" w:cs="Times New Roman"/>
          <w:b/>
          <w:i/>
          <w:sz w:val="28"/>
          <w:szCs w:val="28"/>
        </w:rPr>
        <w:br w:type="page"/>
      </w:r>
    </w:p>
    <w:p w:rsidR="00370B03" w:rsidRDefault="00370B03" w:rsidP="001B4EBD">
      <w:pPr>
        <w:jc w:val="center"/>
        <w:rPr>
          <w:rFonts w:ascii="Times New Roman" w:hAnsi="Times New Roman" w:cs="Times New Roman"/>
          <w:b/>
          <w:sz w:val="28"/>
          <w:szCs w:val="28"/>
        </w:rPr>
      </w:pPr>
      <w:r w:rsidRPr="001B4EBD">
        <w:rPr>
          <w:rFonts w:ascii="Times New Roman" w:hAnsi="Times New Roman" w:cs="Times New Roman"/>
          <w:b/>
          <w:sz w:val="28"/>
          <w:szCs w:val="28"/>
        </w:rPr>
        <w:lastRenderedPageBreak/>
        <w:t>Введение</w:t>
      </w:r>
    </w:p>
    <w:p w:rsidR="00370B03" w:rsidRPr="001B4EBD" w:rsidRDefault="00BB530B"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Служба научной информации по культуре и искусству Национальной библиотеки Р</w:t>
      </w:r>
      <w:r w:rsidR="00D9522F">
        <w:rPr>
          <w:rFonts w:ascii="Times New Roman" w:hAnsi="Times New Roman" w:cs="Times New Roman"/>
          <w:sz w:val="28"/>
          <w:szCs w:val="28"/>
        </w:rPr>
        <w:t xml:space="preserve">еспублики </w:t>
      </w:r>
      <w:r w:rsidRPr="001B4EBD">
        <w:rPr>
          <w:rFonts w:ascii="Times New Roman" w:hAnsi="Times New Roman" w:cs="Times New Roman"/>
          <w:sz w:val="28"/>
          <w:szCs w:val="28"/>
        </w:rPr>
        <w:t>Д</w:t>
      </w:r>
      <w:r w:rsidR="00D9522F">
        <w:rPr>
          <w:rFonts w:ascii="Times New Roman" w:hAnsi="Times New Roman" w:cs="Times New Roman"/>
          <w:sz w:val="28"/>
          <w:szCs w:val="28"/>
        </w:rPr>
        <w:t>агестан</w:t>
      </w:r>
      <w:r w:rsidRPr="001B4EBD">
        <w:rPr>
          <w:rFonts w:ascii="Times New Roman" w:hAnsi="Times New Roman" w:cs="Times New Roman"/>
          <w:sz w:val="28"/>
          <w:szCs w:val="28"/>
        </w:rPr>
        <w:t xml:space="preserve"> им. Р. Гамзатова </w:t>
      </w:r>
      <w:r w:rsidR="0090479C" w:rsidRPr="001B4EBD">
        <w:rPr>
          <w:rFonts w:ascii="Times New Roman" w:hAnsi="Times New Roman" w:cs="Times New Roman"/>
          <w:sz w:val="28"/>
          <w:szCs w:val="28"/>
        </w:rPr>
        <w:t>представ</w:t>
      </w:r>
      <w:r w:rsidRPr="001B4EBD">
        <w:rPr>
          <w:rFonts w:ascii="Times New Roman" w:hAnsi="Times New Roman" w:cs="Times New Roman"/>
          <w:sz w:val="28"/>
          <w:szCs w:val="28"/>
        </w:rPr>
        <w:t>ляет</w:t>
      </w:r>
      <w:r w:rsidR="0090479C" w:rsidRPr="001B4EBD">
        <w:rPr>
          <w:rFonts w:ascii="Times New Roman" w:hAnsi="Times New Roman" w:cs="Times New Roman"/>
          <w:sz w:val="28"/>
          <w:szCs w:val="28"/>
        </w:rPr>
        <w:t xml:space="preserve"> периодическое издание «Обсерватория культуры: журнал-обозрение». </w:t>
      </w:r>
      <w:r w:rsidR="005458D0" w:rsidRPr="001B4EBD">
        <w:rPr>
          <w:rFonts w:ascii="Times New Roman" w:hAnsi="Times New Roman" w:cs="Times New Roman"/>
          <w:sz w:val="28"/>
          <w:szCs w:val="28"/>
        </w:rPr>
        <w:t xml:space="preserve">Научный рецензируемый журнал «Обсерватория культуры» издаётся Российской государственной библиотекой с 2004 года. </w:t>
      </w:r>
      <w:r w:rsidR="0090479C" w:rsidRPr="001B4EBD">
        <w:rPr>
          <w:rFonts w:ascii="Times New Roman" w:hAnsi="Times New Roman" w:cs="Times New Roman"/>
          <w:sz w:val="28"/>
          <w:szCs w:val="28"/>
        </w:rPr>
        <w:t xml:space="preserve">Это издание будет интересно всем, кто занимается историей, теорией и современным состоянием отечественной и зарубежной культуры. </w:t>
      </w:r>
    </w:p>
    <w:p w:rsidR="0090479C" w:rsidRPr="001B4EBD" w:rsidRDefault="005458D0"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w:t>
      </w:r>
      <w:r w:rsidR="0090479C" w:rsidRPr="001B4EBD">
        <w:rPr>
          <w:rFonts w:ascii="Times New Roman" w:hAnsi="Times New Roman" w:cs="Times New Roman"/>
          <w:sz w:val="28"/>
          <w:szCs w:val="28"/>
        </w:rPr>
        <w:t>Обсерватория культуры</w:t>
      </w:r>
      <w:r w:rsidRPr="001B4EBD">
        <w:rPr>
          <w:rFonts w:ascii="Times New Roman" w:hAnsi="Times New Roman" w:cs="Times New Roman"/>
          <w:sz w:val="28"/>
          <w:szCs w:val="28"/>
        </w:rPr>
        <w:t>»</w:t>
      </w:r>
      <w:r w:rsidR="0090479C" w:rsidRPr="001B4EBD">
        <w:rPr>
          <w:rFonts w:ascii="Times New Roman" w:hAnsi="Times New Roman" w:cs="Times New Roman"/>
          <w:sz w:val="28"/>
          <w:szCs w:val="28"/>
        </w:rPr>
        <w:t xml:space="preserve"> - единственный из профессиональных журналов, посвящ</w:t>
      </w:r>
      <w:r w:rsidRPr="001B4EBD">
        <w:rPr>
          <w:rFonts w:ascii="Times New Roman" w:hAnsi="Times New Roman" w:cs="Times New Roman"/>
          <w:sz w:val="28"/>
          <w:szCs w:val="28"/>
        </w:rPr>
        <w:t>ё</w:t>
      </w:r>
      <w:r w:rsidR="0090479C" w:rsidRPr="001B4EBD">
        <w:rPr>
          <w:rFonts w:ascii="Times New Roman" w:hAnsi="Times New Roman" w:cs="Times New Roman"/>
          <w:sz w:val="28"/>
          <w:szCs w:val="28"/>
        </w:rPr>
        <w:t xml:space="preserve">нных проблемам культуры в целом. Журнал предлагает статьи, аналитические обзоры и эссе, портреты и интервью, переводы, рефераты, мозаику культурных событий и многое другое. </w:t>
      </w:r>
    </w:p>
    <w:p w:rsidR="005D6230" w:rsidRDefault="001A023D"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В 20</w:t>
      </w:r>
      <w:r w:rsidR="00363143" w:rsidRPr="001B4EBD">
        <w:rPr>
          <w:rFonts w:ascii="Times New Roman" w:hAnsi="Times New Roman" w:cs="Times New Roman"/>
          <w:sz w:val="28"/>
          <w:szCs w:val="28"/>
        </w:rPr>
        <w:t>2</w:t>
      </w:r>
      <w:r w:rsidR="00CC368F" w:rsidRPr="001B4EBD">
        <w:rPr>
          <w:rFonts w:ascii="Times New Roman" w:hAnsi="Times New Roman" w:cs="Times New Roman"/>
          <w:sz w:val="28"/>
          <w:szCs w:val="28"/>
        </w:rPr>
        <w:t>1</w:t>
      </w:r>
      <w:r w:rsidRPr="001B4EBD">
        <w:rPr>
          <w:rFonts w:ascii="Times New Roman" w:hAnsi="Times New Roman" w:cs="Times New Roman"/>
          <w:sz w:val="28"/>
          <w:szCs w:val="28"/>
        </w:rPr>
        <w:t xml:space="preserve"> году фонд С</w:t>
      </w:r>
      <w:r w:rsidR="00BB530B" w:rsidRPr="001B4EBD">
        <w:rPr>
          <w:rFonts w:ascii="Times New Roman" w:hAnsi="Times New Roman" w:cs="Times New Roman"/>
          <w:sz w:val="28"/>
          <w:szCs w:val="28"/>
        </w:rPr>
        <w:t>НИКИ</w:t>
      </w:r>
      <w:r w:rsidR="007A09DE" w:rsidRPr="001B4EBD">
        <w:rPr>
          <w:rFonts w:ascii="Times New Roman" w:hAnsi="Times New Roman" w:cs="Times New Roman"/>
          <w:sz w:val="28"/>
          <w:szCs w:val="28"/>
        </w:rPr>
        <w:t xml:space="preserve"> </w:t>
      </w:r>
      <w:r w:rsidRPr="001B4EBD">
        <w:rPr>
          <w:rFonts w:ascii="Times New Roman" w:hAnsi="Times New Roman" w:cs="Times New Roman"/>
          <w:sz w:val="28"/>
          <w:szCs w:val="28"/>
        </w:rPr>
        <w:t xml:space="preserve">пополнили </w:t>
      </w:r>
      <w:r w:rsidR="00363143" w:rsidRPr="001B4EBD">
        <w:rPr>
          <w:rFonts w:ascii="Times New Roman" w:hAnsi="Times New Roman" w:cs="Times New Roman"/>
          <w:sz w:val="28"/>
          <w:szCs w:val="28"/>
        </w:rPr>
        <w:t>шесть</w:t>
      </w:r>
      <w:r w:rsidRPr="001B4EBD">
        <w:rPr>
          <w:rFonts w:ascii="Times New Roman" w:hAnsi="Times New Roman" w:cs="Times New Roman"/>
          <w:sz w:val="28"/>
          <w:szCs w:val="28"/>
        </w:rPr>
        <w:t xml:space="preserve"> выпуск</w:t>
      </w:r>
      <w:r w:rsidR="00363143" w:rsidRPr="001B4EBD">
        <w:rPr>
          <w:rFonts w:ascii="Times New Roman" w:hAnsi="Times New Roman" w:cs="Times New Roman"/>
          <w:sz w:val="28"/>
          <w:szCs w:val="28"/>
        </w:rPr>
        <w:t>ов</w:t>
      </w:r>
      <w:r w:rsidRPr="001B4EBD">
        <w:rPr>
          <w:rFonts w:ascii="Times New Roman" w:hAnsi="Times New Roman" w:cs="Times New Roman"/>
          <w:sz w:val="28"/>
          <w:szCs w:val="28"/>
        </w:rPr>
        <w:t xml:space="preserve"> журнала «Обсерватория культуры». Предлагаем вашему вниманию обзор наиболее важных статей.</w:t>
      </w:r>
      <w:r w:rsidR="00D9522F">
        <w:rPr>
          <w:rFonts w:ascii="Times New Roman" w:hAnsi="Times New Roman" w:cs="Times New Roman"/>
          <w:sz w:val="28"/>
          <w:szCs w:val="28"/>
        </w:rPr>
        <w:t xml:space="preserve"> Обзор будет полезен руководящим работникам учреждений культуры, преподавателям и студентам профильных учебных заведений, методистам НБ РД им. Р. Гамзатова и ЦБС муниципальных образований, в задачу которых входит распространение передового опыта в сфере культуры.</w:t>
      </w:r>
    </w:p>
    <w:p w:rsidR="003E522F" w:rsidRPr="001B4EBD" w:rsidRDefault="003E522F" w:rsidP="001B4EBD">
      <w:pPr>
        <w:ind w:firstLine="708"/>
        <w:jc w:val="both"/>
        <w:rPr>
          <w:rFonts w:ascii="Times New Roman" w:hAnsi="Times New Roman" w:cs="Times New Roman"/>
          <w:sz w:val="28"/>
          <w:szCs w:val="28"/>
        </w:rPr>
      </w:pPr>
      <w:r>
        <w:rPr>
          <w:rFonts w:ascii="Times New Roman" w:hAnsi="Times New Roman" w:cs="Times New Roman"/>
          <w:sz w:val="28"/>
          <w:szCs w:val="28"/>
        </w:rPr>
        <w:t>Надеемся, что представленные в обзоре статьи помогут коллегам – библиотечным работникам – в какой-то мере перестроить свою работу на более эффективный лад и внести коррективы в свою работу с учётом требований времени.</w:t>
      </w:r>
    </w:p>
    <w:p w:rsidR="00634EDB" w:rsidRDefault="00634EDB" w:rsidP="001B4EBD">
      <w:pPr>
        <w:jc w:val="right"/>
        <w:rPr>
          <w:rFonts w:ascii="Times New Roman" w:hAnsi="Times New Roman" w:cs="Times New Roman"/>
          <w:i/>
          <w:sz w:val="28"/>
          <w:szCs w:val="28"/>
        </w:rPr>
      </w:pPr>
    </w:p>
    <w:p w:rsidR="00EC1C4F" w:rsidRDefault="00370B03" w:rsidP="001B4EBD">
      <w:pPr>
        <w:jc w:val="right"/>
        <w:rPr>
          <w:rFonts w:ascii="Times New Roman" w:hAnsi="Times New Roman" w:cs="Times New Roman"/>
          <w:i/>
          <w:sz w:val="28"/>
          <w:szCs w:val="28"/>
        </w:rPr>
      </w:pPr>
      <w:r w:rsidRPr="001B4EBD">
        <w:rPr>
          <w:rFonts w:ascii="Times New Roman" w:hAnsi="Times New Roman" w:cs="Times New Roman"/>
          <w:i/>
          <w:sz w:val="28"/>
          <w:szCs w:val="28"/>
        </w:rPr>
        <w:t xml:space="preserve">Составитель: </w:t>
      </w:r>
    </w:p>
    <w:p w:rsidR="00934D4A" w:rsidRDefault="00370B03" w:rsidP="001B4EBD">
      <w:pPr>
        <w:jc w:val="right"/>
        <w:rPr>
          <w:rFonts w:ascii="Times New Roman" w:hAnsi="Times New Roman" w:cs="Times New Roman"/>
          <w:i/>
          <w:sz w:val="28"/>
          <w:szCs w:val="28"/>
        </w:rPr>
      </w:pPr>
      <w:r w:rsidRPr="001B4EBD">
        <w:rPr>
          <w:rFonts w:ascii="Times New Roman" w:hAnsi="Times New Roman" w:cs="Times New Roman"/>
          <w:i/>
          <w:sz w:val="28"/>
          <w:szCs w:val="28"/>
        </w:rPr>
        <w:t xml:space="preserve">Кузьмина И.А., </w:t>
      </w:r>
      <w:r w:rsidR="00934D4A">
        <w:rPr>
          <w:rFonts w:ascii="Times New Roman" w:hAnsi="Times New Roman" w:cs="Times New Roman"/>
          <w:i/>
          <w:sz w:val="28"/>
          <w:szCs w:val="28"/>
        </w:rPr>
        <w:t>заслуженный работник культуры РД,</w:t>
      </w:r>
    </w:p>
    <w:p w:rsidR="00370B03" w:rsidRPr="001B4EBD" w:rsidRDefault="00370B03" w:rsidP="001B4EBD">
      <w:pPr>
        <w:jc w:val="right"/>
        <w:rPr>
          <w:rFonts w:ascii="Times New Roman" w:hAnsi="Times New Roman" w:cs="Times New Roman"/>
          <w:i/>
          <w:sz w:val="28"/>
          <w:szCs w:val="28"/>
        </w:rPr>
      </w:pPr>
      <w:r w:rsidRPr="001B4EBD">
        <w:rPr>
          <w:rFonts w:ascii="Times New Roman" w:hAnsi="Times New Roman" w:cs="Times New Roman"/>
          <w:i/>
          <w:sz w:val="28"/>
          <w:szCs w:val="28"/>
        </w:rPr>
        <w:t>зав</w:t>
      </w:r>
      <w:r w:rsidR="00EC1C4F">
        <w:rPr>
          <w:rFonts w:ascii="Times New Roman" w:hAnsi="Times New Roman" w:cs="Times New Roman"/>
          <w:i/>
          <w:sz w:val="28"/>
          <w:szCs w:val="28"/>
        </w:rPr>
        <w:t xml:space="preserve">едующая </w:t>
      </w:r>
      <w:r w:rsidR="00934D4A">
        <w:rPr>
          <w:rFonts w:ascii="Times New Roman" w:hAnsi="Times New Roman" w:cs="Times New Roman"/>
          <w:i/>
          <w:sz w:val="28"/>
          <w:szCs w:val="28"/>
        </w:rPr>
        <w:t>СНИКИ НБ РД им. Р. Гамзатова</w:t>
      </w:r>
    </w:p>
    <w:p w:rsidR="00370B03" w:rsidRPr="001B4EBD" w:rsidRDefault="00370B03" w:rsidP="001B4EBD">
      <w:pPr>
        <w:ind w:firstLine="708"/>
        <w:jc w:val="both"/>
        <w:rPr>
          <w:rFonts w:ascii="Times New Roman" w:hAnsi="Times New Roman" w:cs="Times New Roman"/>
          <w:i/>
          <w:sz w:val="28"/>
          <w:szCs w:val="28"/>
        </w:rPr>
      </w:pPr>
    </w:p>
    <w:p w:rsidR="00370B03" w:rsidRPr="001B4EBD" w:rsidRDefault="00370B03" w:rsidP="001B4EBD">
      <w:pPr>
        <w:ind w:firstLine="708"/>
        <w:jc w:val="both"/>
        <w:rPr>
          <w:rFonts w:ascii="Times New Roman" w:hAnsi="Times New Roman" w:cs="Times New Roman"/>
          <w:i/>
          <w:sz w:val="28"/>
          <w:szCs w:val="28"/>
        </w:rPr>
      </w:pPr>
    </w:p>
    <w:p w:rsidR="00370B03" w:rsidRPr="001B4EBD" w:rsidRDefault="00370B03" w:rsidP="001B4EBD">
      <w:pPr>
        <w:ind w:firstLine="708"/>
        <w:jc w:val="both"/>
        <w:rPr>
          <w:rFonts w:ascii="Times New Roman" w:hAnsi="Times New Roman" w:cs="Times New Roman"/>
          <w:i/>
          <w:sz w:val="28"/>
          <w:szCs w:val="28"/>
        </w:rPr>
      </w:pPr>
    </w:p>
    <w:p w:rsidR="00370B03" w:rsidRDefault="00370B03" w:rsidP="00695D49">
      <w:pPr>
        <w:jc w:val="both"/>
        <w:rPr>
          <w:rFonts w:ascii="Times New Roman" w:hAnsi="Times New Roman" w:cs="Times New Roman"/>
          <w:i/>
          <w:sz w:val="28"/>
          <w:szCs w:val="28"/>
        </w:rPr>
      </w:pPr>
    </w:p>
    <w:p w:rsidR="00CC368F" w:rsidRPr="001B4EBD" w:rsidRDefault="00844122" w:rsidP="001B4EBD">
      <w:pPr>
        <w:ind w:firstLine="708"/>
        <w:jc w:val="both"/>
        <w:rPr>
          <w:rFonts w:ascii="Times New Roman" w:hAnsi="Times New Roman" w:cs="Times New Roman"/>
          <w:b/>
          <w:sz w:val="28"/>
          <w:szCs w:val="28"/>
        </w:rPr>
      </w:pPr>
      <w:r w:rsidRPr="001B4EBD">
        <w:rPr>
          <w:rFonts w:ascii="Times New Roman" w:hAnsi="Times New Roman" w:cs="Times New Roman"/>
          <w:b/>
          <w:sz w:val="28"/>
          <w:szCs w:val="28"/>
        </w:rPr>
        <w:lastRenderedPageBreak/>
        <w:t>Абанкина Т.В., Ксынкина Г.М., Николаенко Е.А. Динамика обеспеченности населения России культурными бл</w:t>
      </w:r>
      <w:r w:rsidR="007A19D2">
        <w:rPr>
          <w:rFonts w:ascii="Times New Roman" w:hAnsi="Times New Roman" w:cs="Times New Roman"/>
          <w:b/>
          <w:sz w:val="28"/>
          <w:szCs w:val="28"/>
        </w:rPr>
        <w:t>а</w:t>
      </w:r>
      <w:r w:rsidRPr="001B4EBD">
        <w:rPr>
          <w:rFonts w:ascii="Times New Roman" w:hAnsi="Times New Roman" w:cs="Times New Roman"/>
          <w:b/>
          <w:sz w:val="28"/>
          <w:szCs w:val="28"/>
        </w:rPr>
        <w:t>гами (2000-2019) // Обсерватория культура. – 2021. – Т.18, №1. – С.4-21.</w:t>
      </w:r>
    </w:p>
    <w:p w:rsidR="00CC368F" w:rsidRPr="001B4EBD" w:rsidRDefault="00155478"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Авторы статьи представляют Национальный исследовательский университет «Высшая школа экономики» (г. Москва). </w:t>
      </w:r>
      <w:r w:rsidR="00844122" w:rsidRPr="001B4EBD">
        <w:rPr>
          <w:rFonts w:ascii="Times New Roman" w:hAnsi="Times New Roman" w:cs="Times New Roman"/>
          <w:sz w:val="28"/>
          <w:szCs w:val="28"/>
        </w:rPr>
        <w:t>Исследование посвящено изучению динамики обеспеченности населения России культурными бл</w:t>
      </w:r>
      <w:r w:rsidR="006173F9">
        <w:rPr>
          <w:rFonts w:ascii="Times New Roman" w:hAnsi="Times New Roman" w:cs="Times New Roman"/>
          <w:sz w:val="28"/>
          <w:szCs w:val="28"/>
        </w:rPr>
        <w:t>а</w:t>
      </w:r>
      <w:r w:rsidR="00844122" w:rsidRPr="001B4EBD">
        <w:rPr>
          <w:rFonts w:ascii="Times New Roman" w:hAnsi="Times New Roman" w:cs="Times New Roman"/>
          <w:sz w:val="28"/>
          <w:szCs w:val="28"/>
        </w:rPr>
        <w:t xml:space="preserve">гами с точки зрения основных функциональных видов в период 2000-2019 гг. и разработке предложений по преодолению сложившихся диспропорций. </w:t>
      </w:r>
      <w:r w:rsidR="000B11CB" w:rsidRPr="001B4EBD">
        <w:rPr>
          <w:rFonts w:ascii="Times New Roman" w:hAnsi="Times New Roman" w:cs="Times New Roman"/>
          <w:sz w:val="28"/>
          <w:szCs w:val="28"/>
        </w:rPr>
        <w:t xml:space="preserve">По каждому функциональному виду (театры, концертные организации и самостоятельные коллективы, музеи, библиотеки, культурно-досуговые учреждения) </w:t>
      </w:r>
      <w:r w:rsidR="00012233" w:rsidRPr="001B4EBD">
        <w:rPr>
          <w:rFonts w:ascii="Times New Roman" w:hAnsi="Times New Roman" w:cs="Times New Roman"/>
          <w:sz w:val="28"/>
          <w:szCs w:val="28"/>
        </w:rPr>
        <w:t xml:space="preserve">были </w:t>
      </w:r>
      <w:r w:rsidR="000B11CB" w:rsidRPr="001B4EBD">
        <w:rPr>
          <w:rFonts w:ascii="Times New Roman" w:hAnsi="Times New Roman" w:cs="Times New Roman"/>
          <w:sz w:val="28"/>
          <w:szCs w:val="28"/>
        </w:rPr>
        <w:t xml:space="preserve">отобраны показатели, характеризующие условия и услуги в сфере культуры, которые сопоставлялись с показателями </w:t>
      </w:r>
      <w:r w:rsidR="0085168D" w:rsidRPr="001B4EBD">
        <w:rPr>
          <w:rFonts w:ascii="Times New Roman" w:hAnsi="Times New Roman" w:cs="Times New Roman"/>
          <w:sz w:val="28"/>
          <w:szCs w:val="28"/>
        </w:rPr>
        <w:t>посещаемости и востребованности услуг населением.</w:t>
      </w:r>
    </w:p>
    <w:p w:rsidR="00A74853" w:rsidRPr="001B4EBD" w:rsidRDefault="009A0C6C"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Выявлено, что динамика обеспеченности населения России культурными благами в указанный период носила неравномерный характер по функциональным видам. Вместе с тем появились диспропорции в виде снижения обеспеченности населения культурными благами и уменьшения </w:t>
      </w:r>
      <w:r w:rsidR="00A74853" w:rsidRPr="001B4EBD">
        <w:rPr>
          <w:rFonts w:ascii="Times New Roman" w:hAnsi="Times New Roman" w:cs="Times New Roman"/>
          <w:sz w:val="28"/>
          <w:szCs w:val="28"/>
        </w:rPr>
        <w:t xml:space="preserve">возможностей участия в культурной жизни из-за необоснованной оптимизации сети библиотек и культурно-досуговых учреждений. </w:t>
      </w:r>
    </w:p>
    <w:p w:rsidR="00844122" w:rsidRPr="001B4EBD" w:rsidRDefault="00641A54"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В результате исследования делается вывод, что выявлен</w:t>
      </w:r>
      <w:r w:rsidR="00F028ED">
        <w:rPr>
          <w:rFonts w:ascii="Times New Roman" w:hAnsi="Times New Roman" w:cs="Times New Roman"/>
          <w:sz w:val="28"/>
          <w:szCs w:val="28"/>
        </w:rPr>
        <w:t>ны</w:t>
      </w:r>
      <w:r w:rsidRPr="001B4EBD">
        <w:rPr>
          <w:rFonts w:ascii="Times New Roman" w:hAnsi="Times New Roman" w:cs="Times New Roman"/>
          <w:sz w:val="28"/>
          <w:szCs w:val="28"/>
        </w:rPr>
        <w:t>е негативные тенденции могут быть нивелированы за счёт создания новых центров культурного развития, активного внедрения мобильных форм культурного обслуживания и инклюзивных форм работы с людьми с особыми потребностями, современных цифровых технологий, развития культурно-образовательного туризма, волонтёрства.</w:t>
      </w:r>
      <w:r w:rsidR="00D31408" w:rsidRPr="00D31408">
        <w:rPr>
          <w:rFonts w:ascii="Times New Roman" w:hAnsi="Times New Roman" w:cs="Times New Roman"/>
          <w:sz w:val="28"/>
          <w:szCs w:val="28"/>
        </w:rPr>
        <w:t xml:space="preserve"> </w:t>
      </w:r>
      <w:r w:rsidR="00D31408" w:rsidRPr="001B4EBD">
        <w:rPr>
          <w:rFonts w:ascii="Times New Roman" w:hAnsi="Times New Roman" w:cs="Times New Roman"/>
          <w:sz w:val="28"/>
          <w:szCs w:val="28"/>
        </w:rPr>
        <w:t>(</w:t>
      </w:r>
      <w:r w:rsidR="00D31408">
        <w:rPr>
          <w:rFonts w:ascii="Times New Roman" w:hAnsi="Times New Roman" w:cs="Times New Roman"/>
          <w:i/>
          <w:sz w:val="28"/>
          <w:szCs w:val="28"/>
        </w:rPr>
        <w:t>И</w:t>
      </w:r>
      <w:r w:rsidR="00D31408" w:rsidRPr="00F028ED">
        <w:rPr>
          <w:rFonts w:ascii="Times New Roman" w:hAnsi="Times New Roman" w:cs="Times New Roman"/>
          <w:i/>
          <w:sz w:val="28"/>
          <w:szCs w:val="28"/>
        </w:rPr>
        <w:t>нклюз</w:t>
      </w:r>
      <w:r w:rsidR="00D31408">
        <w:rPr>
          <w:rFonts w:ascii="Times New Roman" w:hAnsi="Times New Roman" w:cs="Times New Roman"/>
          <w:i/>
          <w:sz w:val="28"/>
          <w:szCs w:val="28"/>
        </w:rPr>
        <w:t>ия</w:t>
      </w:r>
      <w:r w:rsidR="00D31408">
        <w:rPr>
          <w:rFonts w:ascii="Times New Roman" w:hAnsi="Times New Roman" w:cs="Times New Roman"/>
          <w:sz w:val="28"/>
          <w:szCs w:val="28"/>
        </w:rPr>
        <w:t xml:space="preserve"> – </w:t>
      </w:r>
      <w:r w:rsidR="00D31408" w:rsidRPr="001B4EBD">
        <w:rPr>
          <w:rStyle w:val="a9"/>
          <w:rFonts w:ascii="Times New Roman" w:hAnsi="Times New Roman" w:cs="Times New Roman"/>
          <w:b w:val="0"/>
          <w:i/>
          <w:sz w:val="28"/>
          <w:szCs w:val="28"/>
        </w:rPr>
        <w:t>это процесс реального включения в активную жизнь социума людей имеющих трудности в физическом развитии, в том числе с инвалидностью или ментальными особенностями</w:t>
      </w:r>
      <w:r w:rsidR="00D31408" w:rsidRPr="001B4EBD">
        <w:rPr>
          <w:rFonts w:ascii="Times New Roman" w:hAnsi="Times New Roman" w:cs="Times New Roman"/>
          <w:sz w:val="28"/>
          <w:szCs w:val="28"/>
        </w:rPr>
        <w:t>)</w:t>
      </w:r>
      <w:r w:rsidR="00D31408">
        <w:rPr>
          <w:rFonts w:ascii="Times New Roman" w:hAnsi="Times New Roman" w:cs="Times New Roman"/>
          <w:sz w:val="28"/>
          <w:szCs w:val="28"/>
        </w:rPr>
        <w:t>.</w:t>
      </w:r>
    </w:p>
    <w:p w:rsidR="007D757A" w:rsidRPr="001B4EBD" w:rsidRDefault="007D757A" w:rsidP="001B4EBD">
      <w:pPr>
        <w:pStyle w:val="docdata"/>
        <w:spacing w:before="0" w:beforeAutospacing="0" w:after="200" w:afterAutospacing="0" w:line="276" w:lineRule="auto"/>
        <w:ind w:firstLine="708"/>
        <w:jc w:val="both"/>
        <w:rPr>
          <w:sz w:val="28"/>
          <w:szCs w:val="28"/>
        </w:rPr>
      </w:pPr>
      <w:r w:rsidRPr="001B4EBD">
        <w:rPr>
          <w:color w:val="000000"/>
          <w:sz w:val="28"/>
          <w:szCs w:val="28"/>
        </w:rPr>
        <w:t xml:space="preserve">Обеспечение населения культурными благами и доступность участия в культурной жизни являются ключевыми долгосрочными приоритетами культурной политики России на современном этапе. Запланированные Правительством РФ меры направлены на достижение качественно нового уровня развития инфраструктуры культуры, создание условий для реализации творческого потенциала нации, цифровизацию услуг и формирование информационного пространства в сфере культуры. </w:t>
      </w:r>
    </w:p>
    <w:p w:rsidR="00C83898" w:rsidRPr="001B4EBD" w:rsidRDefault="00C83898" w:rsidP="001B4EBD">
      <w:pPr>
        <w:pStyle w:val="docdata"/>
        <w:spacing w:before="0" w:beforeAutospacing="0" w:after="200" w:afterAutospacing="0" w:line="276" w:lineRule="auto"/>
        <w:ind w:firstLine="708"/>
        <w:jc w:val="both"/>
        <w:rPr>
          <w:sz w:val="28"/>
          <w:szCs w:val="28"/>
        </w:rPr>
      </w:pPr>
      <w:r w:rsidRPr="001B4EBD">
        <w:rPr>
          <w:color w:val="000000"/>
          <w:sz w:val="28"/>
          <w:szCs w:val="28"/>
        </w:rPr>
        <w:lastRenderedPageBreak/>
        <w:t xml:space="preserve">Повышение обеспеченности населения культурными благами должно приводить к росту посещаемости учреждений культуры, что отвечает как интересам населения, испытывающего потребность в качественном проведении досуга, творческом самовыражении, общении, так и интересам самих учреждений культуры, выполняющих свои социальные функции. </w:t>
      </w:r>
    </w:p>
    <w:p w:rsidR="00A260A0" w:rsidRPr="001B4EBD" w:rsidRDefault="00A260A0" w:rsidP="001B4EBD">
      <w:pPr>
        <w:pStyle w:val="docdata"/>
        <w:spacing w:before="0" w:beforeAutospacing="0" w:after="200" w:afterAutospacing="0" w:line="276" w:lineRule="auto"/>
        <w:ind w:firstLine="708"/>
        <w:jc w:val="both"/>
        <w:rPr>
          <w:sz w:val="28"/>
          <w:szCs w:val="28"/>
        </w:rPr>
      </w:pPr>
      <w:r w:rsidRPr="001B4EBD">
        <w:rPr>
          <w:color w:val="000000"/>
          <w:sz w:val="28"/>
          <w:szCs w:val="28"/>
        </w:rPr>
        <w:t xml:space="preserve">Существующие региональные диспропорции в обеспеченности населения библиотечными услугами можно </w:t>
      </w:r>
      <w:r w:rsidR="004E24AB">
        <w:rPr>
          <w:color w:val="000000"/>
          <w:sz w:val="28"/>
          <w:szCs w:val="28"/>
        </w:rPr>
        <w:t xml:space="preserve">нивелировать </w:t>
      </w:r>
      <w:r w:rsidRPr="001B4EBD">
        <w:rPr>
          <w:color w:val="000000"/>
          <w:sz w:val="28"/>
          <w:szCs w:val="28"/>
        </w:rPr>
        <w:t>за счёт увеличения парка библиобусов.</w:t>
      </w:r>
    </w:p>
    <w:p w:rsidR="00A260A0" w:rsidRPr="001B4EBD" w:rsidRDefault="00A260A0" w:rsidP="001B4EBD">
      <w:pPr>
        <w:pStyle w:val="aa"/>
        <w:spacing w:before="0" w:beforeAutospacing="0" w:after="200" w:afterAutospacing="0" w:line="276" w:lineRule="auto"/>
        <w:ind w:firstLine="708"/>
        <w:jc w:val="both"/>
        <w:rPr>
          <w:sz w:val="28"/>
          <w:szCs w:val="28"/>
        </w:rPr>
      </w:pPr>
      <w:r w:rsidRPr="001B4EBD">
        <w:rPr>
          <w:color w:val="000000"/>
          <w:sz w:val="28"/>
          <w:szCs w:val="28"/>
        </w:rPr>
        <w:t>Меры по повышению эффективности бюджетных расходов в сфере культуры привели как к отдельным позитивным сдвигам, так и к диспропорции, выражающейся в снижении обеспеченности населения культурными благами вследствие необоснованной оптимизации сети библиотек и культурно-досуговых учреждений.</w:t>
      </w:r>
    </w:p>
    <w:p w:rsidR="007D757A" w:rsidRPr="001B4EBD" w:rsidRDefault="00A260A0" w:rsidP="001B4EBD">
      <w:pPr>
        <w:ind w:firstLine="708"/>
        <w:jc w:val="both"/>
        <w:rPr>
          <w:rFonts w:ascii="Times New Roman" w:hAnsi="Times New Roman" w:cs="Times New Roman"/>
          <w:color w:val="000000"/>
          <w:sz w:val="28"/>
          <w:szCs w:val="28"/>
        </w:rPr>
      </w:pPr>
      <w:r w:rsidRPr="001B4EBD">
        <w:rPr>
          <w:rStyle w:val="1655"/>
          <w:rFonts w:ascii="Times New Roman" w:hAnsi="Times New Roman" w:cs="Times New Roman"/>
          <w:color w:val="000000"/>
          <w:sz w:val="28"/>
          <w:szCs w:val="28"/>
        </w:rPr>
        <w:t>Сеть учреждений культуры включает в себя 671 театр, 358 концертных организаций и самостоятельных коллективов, 2861 музей, 37033 библиотеки и 42677 КДУ различной ведомственной подчинённости</w:t>
      </w:r>
      <w:r w:rsidRPr="001B4EBD">
        <w:rPr>
          <w:rFonts w:ascii="Times New Roman" w:hAnsi="Times New Roman" w:cs="Times New Roman"/>
          <w:color w:val="000000"/>
          <w:sz w:val="28"/>
          <w:szCs w:val="28"/>
        </w:rPr>
        <w:t>.</w:t>
      </w:r>
    </w:p>
    <w:p w:rsidR="00A260A0" w:rsidRPr="001B4EBD" w:rsidRDefault="00F81A49" w:rsidP="001B4EBD">
      <w:pPr>
        <w:ind w:firstLine="708"/>
        <w:jc w:val="both"/>
        <w:rPr>
          <w:rFonts w:ascii="Times New Roman" w:hAnsi="Times New Roman" w:cs="Times New Roman"/>
          <w:color w:val="000000"/>
          <w:sz w:val="28"/>
          <w:szCs w:val="28"/>
        </w:rPr>
      </w:pPr>
      <w:r w:rsidRPr="001B4EBD">
        <w:rPr>
          <w:rStyle w:val="2129"/>
          <w:rFonts w:ascii="Times New Roman" w:hAnsi="Times New Roman" w:cs="Times New Roman"/>
          <w:color w:val="000000"/>
          <w:sz w:val="28"/>
          <w:szCs w:val="28"/>
        </w:rPr>
        <w:t>Сеть библиотек сокращ</w:t>
      </w:r>
      <w:r w:rsidRPr="001B4EBD">
        <w:rPr>
          <w:rFonts w:ascii="Times New Roman" w:hAnsi="Times New Roman" w:cs="Times New Roman"/>
          <w:color w:val="000000"/>
          <w:sz w:val="28"/>
          <w:szCs w:val="28"/>
        </w:rPr>
        <w:t>ается. Библиотек стало меньше в целом на 25%, в сельской местности – на 26%, снизилось и число библиотек в расчете на 10 тыс. жителей: в целом – на 28%, на селе – на 23%. Соответственно выросло число жителей на одну библиотеку (в целом – на 40%, на селе – на 28%).</w:t>
      </w:r>
    </w:p>
    <w:p w:rsidR="00F81A49" w:rsidRPr="001B4EBD" w:rsidRDefault="00F81A49" w:rsidP="001B4EBD">
      <w:pPr>
        <w:pStyle w:val="docdata"/>
        <w:spacing w:before="0" w:beforeAutospacing="0" w:after="200" w:afterAutospacing="0" w:line="276" w:lineRule="auto"/>
        <w:ind w:firstLine="708"/>
        <w:jc w:val="both"/>
        <w:rPr>
          <w:sz w:val="28"/>
          <w:szCs w:val="28"/>
        </w:rPr>
      </w:pPr>
      <w:r w:rsidRPr="001B4EBD">
        <w:rPr>
          <w:color w:val="000000"/>
          <w:sz w:val="28"/>
          <w:szCs w:val="28"/>
        </w:rPr>
        <w:t xml:space="preserve">Показатели, характеризующие </w:t>
      </w:r>
      <w:r w:rsidR="00341C5E" w:rsidRPr="001B4EBD">
        <w:rPr>
          <w:color w:val="000000"/>
          <w:sz w:val="28"/>
          <w:szCs w:val="28"/>
        </w:rPr>
        <w:t>востребованности</w:t>
      </w:r>
      <w:r w:rsidRPr="001B4EBD">
        <w:rPr>
          <w:color w:val="000000"/>
          <w:sz w:val="28"/>
          <w:szCs w:val="28"/>
        </w:rPr>
        <w:t xml:space="preserve"> библиотечных услуг, снизились и имеют отрицательную динамику, но не в такой степени, как показатели количества библиотек и их фондов. Так, число посещений муниципальных общедоступных библиотек уменьшилось на 6%, на селе – на 12%, книговыдача – на 12%, в сельской местности – на 18%. Охват населения библиотечным обслуживанием, несмотря на снижение, остаётся достаточно высоким. По муниципальным общедоступным библиотекам он сократился с 41% до 34%, в сельской местности – с 53% до 42 %. Таким образом, масштаб сокращения сети библиотек и библиотечных фондов не соответствует целям государственной политики в области библиотечного дела, а именно созданию условий для всеобщей доступности информации и культурных ценностей на базе универсального комплектования библиотечных фондов. </w:t>
      </w:r>
    </w:p>
    <w:p w:rsidR="009D461C" w:rsidRDefault="009D461C" w:rsidP="001B4EBD">
      <w:pPr>
        <w:ind w:firstLine="708"/>
        <w:jc w:val="both"/>
        <w:rPr>
          <w:rFonts w:ascii="Times New Roman" w:hAnsi="Times New Roman" w:cs="Times New Roman"/>
          <w:b/>
          <w:sz w:val="28"/>
          <w:szCs w:val="28"/>
        </w:rPr>
      </w:pPr>
    </w:p>
    <w:p w:rsidR="006A1BD6" w:rsidRPr="001B4EBD" w:rsidRDefault="006A1BD6" w:rsidP="001B4EBD">
      <w:pPr>
        <w:ind w:firstLine="708"/>
        <w:jc w:val="both"/>
        <w:rPr>
          <w:rFonts w:ascii="Times New Roman" w:hAnsi="Times New Roman" w:cs="Times New Roman"/>
          <w:b/>
          <w:sz w:val="28"/>
          <w:szCs w:val="28"/>
        </w:rPr>
      </w:pPr>
      <w:r w:rsidRPr="001B4EBD">
        <w:rPr>
          <w:rFonts w:ascii="Times New Roman" w:hAnsi="Times New Roman" w:cs="Times New Roman"/>
          <w:b/>
          <w:sz w:val="28"/>
          <w:szCs w:val="28"/>
        </w:rPr>
        <w:lastRenderedPageBreak/>
        <w:t>Вишнякова Ю.И. Детские книги периода Великой Отечественной войны в фондах Музея книги Российской государственной библиотеки</w:t>
      </w:r>
      <w:r w:rsidRPr="001B4EBD">
        <w:rPr>
          <w:rFonts w:ascii="Times New Roman" w:hAnsi="Times New Roman" w:cs="Times New Roman"/>
          <w:sz w:val="28"/>
          <w:szCs w:val="28"/>
        </w:rPr>
        <w:t xml:space="preserve"> </w:t>
      </w:r>
      <w:r w:rsidRPr="001B4EBD">
        <w:rPr>
          <w:rFonts w:ascii="Times New Roman" w:hAnsi="Times New Roman" w:cs="Times New Roman"/>
          <w:b/>
          <w:sz w:val="28"/>
          <w:szCs w:val="28"/>
        </w:rPr>
        <w:t>// Обсерватория культура. – 2021. – Т.18, №1. – С.94-108.</w:t>
      </w:r>
    </w:p>
    <w:p w:rsidR="00F81A49" w:rsidRPr="001B4EBD" w:rsidRDefault="00F93B31"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В статье старшего научного сотрудника научно-исследовательского отдела редких книг (Музея книги) РГБ предпринята попытка реконструировать и представить коллекцию детских книг, изданных в период Великой Отечественной войны, хранящихся в данном отделе. В процессе проведённого </w:t>
      </w:r>
      <w:r w:rsidR="00BD522F" w:rsidRPr="001B4EBD">
        <w:rPr>
          <w:rFonts w:ascii="Times New Roman" w:hAnsi="Times New Roman" w:cs="Times New Roman"/>
          <w:sz w:val="28"/>
          <w:szCs w:val="28"/>
        </w:rPr>
        <w:t>исследования учитывались книги, изданные строго в 1941-1945 годах, включая пограничные года, что наложило отпечаток на тематику и оформление книг как предвоенных, так и послевоенных лет. В фондах НИО редких книг было выявлено 204 экземпляра, которые могут быть объединены в тематическую коллекцию «Детские книги периода Великой Отечественной войны».</w:t>
      </w:r>
      <w:r w:rsidR="0052006D" w:rsidRPr="001B4EBD">
        <w:rPr>
          <w:rFonts w:ascii="Times New Roman" w:hAnsi="Times New Roman" w:cs="Times New Roman"/>
          <w:sz w:val="28"/>
          <w:szCs w:val="28"/>
        </w:rPr>
        <w:t xml:space="preserve"> </w:t>
      </w:r>
      <w:r w:rsidR="00931B44" w:rsidRPr="001B4EBD">
        <w:rPr>
          <w:rFonts w:ascii="Times New Roman" w:hAnsi="Times New Roman" w:cs="Times New Roman"/>
          <w:sz w:val="28"/>
          <w:szCs w:val="28"/>
        </w:rPr>
        <w:t>Такая работа была проведена впервые.</w:t>
      </w:r>
    </w:p>
    <w:p w:rsidR="005F00DE" w:rsidRPr="001B4EBD" w:rsidRDefault="005F00DE"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Тема Великой Отечественной войны как одного из важнейших событий </w:t>
      </w:r>
      <w:r w:rsidRPr="001B4EBD">
        <w:rPr>
          <w:rFonts w:ascii="Times New Roman" w:hAnsi="Times New Roman" w:cs="Times New Roman"/>
          <w:sz w:val="28"/>
          <w:szCs w:val="28"/>
          <w:lang w:val="en-US"/>
        </w:rPr>
        <w:t>XX</w:t>
      </w:r>
      <w:r w:rsidRPr="001B4EBD">
        <w:rPr>
          <w:rFonts w:ascii="Times New Roman" w:hAnsi="Times New Roman" w:cs="Times New Roman"/>
          <w:sz w:val="28"/>
          <w:szCs w:val="28"/>
        </w:rPr>
        <w:t xml:space="preserve"> века, нашедшего отражение в книге, всегда присутствует в кругу внимания библиотекарей и историков книги.</w:t>
      </w:r>
      <w:r w:rsidR="00F56D1A" w:rsidRPr="001B4EBD">
        <w:rPr>
          <w:rFonts w:ascii="Times New Roman" w:hAnsi="Times New Roman" w:cs="Times New Roman"/>
          <w:sz w:val="28"/>
          <w:szCs w:val="28"/>
        </w:rPr>
        <w:t xml:space="preserve"> Война внесла изменения в развитие книгоиздания: многие издательские работники, рабочие типографий, писатели ушли на фронт; произошло снижение уровня выпуска детской литературы; смена тематики изданий в сторону литературы оборонного и патриотического характера; особое внимание уделялось выпуску учебной литературы.</w:t>
      </w:r>
    </w:p>
    <w:p w:rsidR="00931B44" w:rsidRPr="001B4EBD" w:rsidRDefault="00A97D92"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Большая часть книг была выпущена в Москве</w:t>
      </w:r>
      <w:r w:rsidR="00345B74">
        <w:rPr>
          <w:rFonts w:ascii="Times New Roman" w:hAnsi="Times New Roman" w:cs="Times New Roman"/>
          <w:sz w:val="28"/>
          <w:szCs w:val="28"/>
        </w:rPr>
        <w:t xml:space="preserve"> и </w:t>
      </w:r>
      <w:r w:rsidRPr="001B4EBD">
        <w:rPr>
          <w:rFonts w:ascii="Times New Roman" w:hAnsi="Times New Roman" w:cs="Times New Roman"/>
          <w:sz w:val="28"/>
          <w:szCs w:val="28"/>
        </w:rPr>
        <w:t xml:space="preserve">Ленинграде издательством «Детгиз» - чуть более 130 книг из 204. </w:t>
      </w:r>
      <w:r w:rsidR="00712FA8" w:rsidRPr="001B4EBD">
        <w:rPr>
          <w:rFonts w:ascii="Times New Roman" w:hAnsi="Times New Roman" w:cs="Times New Roman"/>
          <w:sz w:val="28"/>
          <w:szCs w:val="28"/>
        </w:rPr>
        <w:t>Среди других городов Советского Союза в коллекции представлена, в том числе, и Махачкала («Учпедгиз» ДАССР).</w:t>
      </w:r>
      <w:r w:rsidR="00487E5F" w:rsidRPr="001B4EBD">
        <w:rPr>
          <w:rFonts w:ascii="Times New Roman" w:hAnsi="Times New Roman" w:cs="Times New Roman"/>
          <w:sz w:val="28"/>
          <w:szCs w:val="28"/>
        </w:rPr>
        <w:t xml:space="preserve"> В частности, в отделе редких книг хранится издание стихотворения «Родина» М</w:t>
      </w:r>
      <w:r w:rsidR="00FA3314" w:rsidRPr="001B4EBD">
        <w:rPr>
          <w:rFonts w:ascii="Times New Roman" w:hAnsi="Times New Roman" w:cs="Times New Roman"/>
          <w:sz w:val="28"/>
          <w:szCs w:val="28"/>
        </w:rPr>
        <w:t xml:space="preserve">атвея </w:t>
      </w:r>
      <w:r w:rsidR="00487E5F" w:rsidRPr="001B4EBD">
        <w:rPr>
          <w:rFonts w:ascii="Times New Roman" w:hAnsi="Times New Roman" w:cs="Times New Roman"/>
          <w:sz w:val="28"/>
          <w:szCs w:val="28"/>
        </w:rPr>
        <w:t>Л</w:t>
      </w:r>
      <w:r w:rsidR="00FA3314" w:rsidRPr="001B4EBD">
        <w:rPr>
          <w:rFonts w:ascii="Times New Roman" w:hAnsi="Times New Roman" w:cs="Times New Roman"/>
          <w:sz w:val="28"/>
          <w:szCs w:val="28"/>
        </w:rPr>
        <w:t>ьвовича</w:t>
      </w:r>
      <w:r w:rsidR="00487E5F" w:rsidRPr="001B4EBD">
        <w:rPr>
          <w:rFonts w:ascii="Times New Roman" w:hAnsi="Times New Roman" w:cs="Times New Roman"/>
          <w:sz w:val="28"/>
          <w:szCs w:val="28"/>
        </w:rPr>
        <w:t xml:space="preserve"> Грунина (Махачкала, 1945), подписанное в печать 12 мая 1945 года. По своему оформлению оно представляет контраст с изданиями военного времени – книжка выпущена на белой бумаге, с яркими цветными иллюстрациями.</w:t>
      </w:r>
      <w:r w:rsidR="00411F77" w:rsidRPr="001B4EBD">
        <w:rPr>
          <w:rFonts w:ascii="Times New Roman" w:hAnsi="Times New Roman" w:cs="Times New Roman"/>
          <w:sz w:val="28"/>
          <w:szCs w:val="28"/>
        </w:rPr>
        <w:t xml:space="preserve"> В оформлении книжки принимал участие известный </w:t>
      </w:r>
      <w:r w:rsidR="00FA3314" w:rsidRPr="001B4EBD">
        <w:rPr>
          <w:rFonts w:ascii="Times New Roman" w:hAnsi="Times New Roman" w:cs="Times New Roman"/>
          <w:sz w:val="28"/>
          <w:szCs w:val="28"/>
        </w:rPr>
        <w:t xml:space="preserve">дагестанский </w:t>
      </w:r>
      <w:r w:rsidR="00411F77" w:rsidRPr="001B4EBD">
        <w:rPr>
          <w:rFonts w:ascii="Times New Roman" w:hAnsi="Times New Roman" w:cs="Times New Roman"/>
          <w:sz w:val="28"/>
          <w:szCs w:val="28"/>
        </w:rPr>
        <w:t>художник</w:t>
      </w:r>
      <w:r w:rsidR="00FA3314" w:rsidRPr="001B4EBD">
        <w:rPr>
          <w:rFonts w:ascii="Times New Roman" w:hAnsi="Times New Roman" w:cs="Times New Roman"/>
          <w:sz w:val="28"/>
          <w:szCs w:val="28"/>
        </w:rPr>
        <w:t xml:space="preserve"> из Дербента Дмитрий </w:t>
      </w:r>
      <w:r w:rsidR="00411F77" w:rsidRPr="001B4EBD">
        <w:rPr>
          <w:rFonts w:ascii="Times New Roman" w:hAnsi="Times New Roman" w:cs="Times New Roman"/>
          <w:sz w:val="28"/>
          <w:szCs w:val="28"/>
        </w:rPr>
        <w:t>А</w:t>
      </w:r>
      <w:r w:rsidR="00FA3314" w:rsidRPr="001B4EBD">
        <w:rPr>
          <w:rFonts w:ascii="Times New Roman" w:hAnsi="Times New Roman" w:cs="Times New Roman"/>
          <w:sz w:val="28"/>
          <w:szCs w:val="28"/>
        </w:rPr>
        <w:t>киндинович</w:t>
      </w:r>
      <w:r w:rsidR="00411F77" w:rsidRPr="001B4EBD">
        <w:rPr>
          <w:rFonts w:ascii="Times New Roman" w:hAnsi="Times New Roman" w:cs="Times New Roman"/>
          <w:sz w:val="28"/>
          <w:szCs w:val="28"/>
        </w:rPr>
        <w:t xml:space="preserve"> Капаницын.</w:t>
      </w:r>
    </w:p>
    <w:p w:rsidR="00B47EB9" w:rsidRPr="001B4EBD" w:rsidRDefault="00C03F02" w:rsidP="001B4EBD">
      <w:pPr>
        <w:ind w:firstLine="708"/>
        <w:jc w:val="both"/>
        <w:rPr>
          <w:rFonts w:ascii="Times New Roman" w:hAnsi="Times New Roman" w:cs="Times New Roman"/>
          <w:b/>
          <w:sz w:val="28"/>
          <w:szCs w:val="28"/>
        </w:rPr>
      </w:pPr>
      <w:r w:rsidRPr="001B4EBD">
        <w:rPr>
          <w:rFonts w:ascii="Times New Roman" w:hAnsi="Times New Roman" w:cs="Times New Roman"/>
          <w:b/>
          <w:sz w:val="28"/>
          <w:szCs w:val="28"/>
        </w:rPr>
        <w:t xml:space="preserve">Великая Н.М. Культурное развитие малых и средних городов России как фактор сохранения национальной идентичности </w:t>
      </w:r>
      <w:r w:rsidR="00B47EB9" w:rsidRPr="001B4EBD">
        <w:rPr>
          <w:rFonts w:ascii="Times New Roman" w:hAnsi="Times New Roman" w:cs="Times New Roman"/>
          <w:b/>
          <w:sz w:val="28"/>
          <w:szCs w:val="28"/>
        </w:rPr>
        <w:t>// Обсерватория культура. – 2021. – Т.18, №3. – С.240-253.</w:t>
      </w:r>
    </w:p>
    <w:p w:rsidR="00192E1B" w:rsidRPr="001B4EBD" w:rsidRDefault="00936AC5"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В статье зав</w:t>
      </w:r>
      <w:r w:rsidR="005E580F">
        <w:rPr>
          <w:rFonts w:ascii="Times New Roman" w:hAnsi="Times New Roman" w:cs="Times New Roman"/>
          <w:sz w:val="28"/>
          <w:szCs w:val="28"/>
        </w:rPr>
        <w:t>едующей</w:t>
      </w:r>
      <w:r w:rsidRPr="001B4EBD">
        <w:rPr>
          <w:rFonts w:ascii="Times New Roman" w:hAnsi="Times New Roman" w:cs="Times New Roman"/>
          <w:sz w:val="28"/>
          <w:szCs w:val="28"/>
        </w:rPr>
        <w:t xml:space="preserve"> кафедры социологического факультета Российского государственного гуманитарного университета </w:t>
      </w:r>
      <w:r w:rsidRPr="001B4EBD">
        <w:rPr>
          <w:rFonts w:ascii="Times New Roman" w:hAnsi="Times New Roman" w:cs="Times New Roman"/>
          <w:sz w:val="28"/>
          <w:szCs w:val="28"/>
        </w:rPr>
        <w:lastRenderedPageBreak/>
        <w:t>рассматриваются наиболее значимые проблемы культурного развития малых</w:t>
      </w:r>
      <w:r w:rsidR="00E1095F" w:rsidRPr="001B4EBD">
        <w:rPr>
          <w:rFonts w:ascii="Times New Roman" w:hAnsi="Times New Roman" w:cs="Times New Roman"/>
          <w:sz w:val="28"/>
          <w:szCs w:val="28"/>
        </w:rPr>
        <w:t xml:space="preserve"> (до 50 тыс. жителей)</w:t>
      </w:r>
      <w:r w:rsidRPr="001B4EBD">
        <w:rPr>
          <w:rFonts w:ascii="Times New Roman" w:hAnsi="Times New Roman" w:cs="Times New Roman"/>
          <w:sz w:val="28"/>
          <w:szCs w:val="28"/>
        </w:rPr>
        <w:t xml:space="preserve"> и средних </w:t>
      </w:r>
      <w:r w:rsidR="00E1095F" w:rsidRPr="001B4EBD">
        <w:rPr>
          <w:rFonts w:ascii="Times New Roman" w:hAnsi="Times New Roman" w:cs="Times New Roman"/>
          <w:sz w:val="28"/>
          <w:szCs w:val="28"/>
        </w:rPr>
        <w:t xml:space="preserve">(до 100 тыс. жителей) </w:t>
      </w:r>
      <w:r w:rsidRPr="001B4EBD">
        <w:rPr>
          <w:rFonts w:ascii="Times New Roman" w:hAnsi="Times New Roman" w:cs="Times New Roman"/>
          <w:sz w:val="28"/>
          <w:szCs w:val="28"/>
        </w:rPr>
        <w:t>городов России в эпоху глобализации в условиях таких важнейших социальных угроз, как размывание национальной и культурной идентичности, утрата традиционного культурного ландшафта, сокращение культурного капитала.</w:t>
      </w:r>
    </w:p>
    <w:p w:rsidR="008437E0" w:rsidRPr="001B4EBD" w:rsidRDefault="00AA48BE"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В системе государственного бюджетирования культурная сфера рассматривалась как второстепенная, что привело к закреплению остаточного принципа финансирования культуры в РФ и к деградации культуры, прежде всего, в зонах риска, каковыми являются отдалённые от центра территории – малые и средние города России. </w:t>
      </w:r>
      <w:r w:rsidR="001E6569" w:rsidRPr="001B4EBD">
        <w:rPr>
          <w:rFonts w:ascii="Times New Roman" w:hAnsi="Times New Roman" w:cs="Times New Roman"/>
          <w:sz w:val="28"/>
          <w:szCs w:val="28"/>
        </w:rPr>
        <w:t xml:space="preserve">Основная цель работы – выявление важнейших направлений культурной политики в </w:t>
      </w:r>
      <w:r w:rsidR="00691561">
        <w:rPr>
          <w:rFonts w:ascii="Times New Roman" w:hAnsi="Times New Roman" w:cs="Times New Roman"/>
          <w:sz w:val="28"/>
          <w:szCs w:val="28"/>
        </w:rPr>
        <w:t>м</w:t>
      </w:r>
      <w:r w:rsidR="001E6569" w:rsidRPr="001B4EBD">
        <w:rPr>
          <w:rFonts w:ascii="Times New Roman" w:hAnsi="Times New Roman" w:cs="Times New Roman"/>
          <w:sz w:val="28"/>
          <w:szCs w:val="28"/>
        </w:rPr>
        <w:t>алых и средних городах и оценка их эффективности. В рамках исследовательского проекта была изучена законодательная и финансовая база культурной сферы в 26 городах РФ, в том числе и Дербент</w:t>
      </w:r>
      <w:r w:rsidR="002A6F2D">
        <w:rPr>
          <w:rFonts w:ascii="Times New Roman" w:hAnsi="Times New Roman" w:cs="Times New Roman"/>
          <w:sz w:val="28"/>
          <w:szCs w:val="28"/>
        </w:rPr>
        <w:t>е</w:t>
      </w:r>
      <w:r w:rsidR="001E6569" w:rsidRPr="001B4EBD">
        <w:rPr>
          <w:rFonts w:ascii="Times New Roman" w:hAnsi="Times New Roman" w:cs="Times New Roman"/>
          <w:sz w:val="28"/>
          <w:szCs w:val="28"/>
        </w:rPr>
        <w:t xml:space="preserve"> (Республика Дагестан).</w:t>
      </w:r>
    </w:p>
    <w:p w:rsidR="008437E0" w:rsidRPr="001B4EBD" w:rsidRDefault="000E0B15"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В исследуемых городах (</w:t>
      </w:r>
      <w:r w:rsidRPr="00FA3847">
        <w:rPr>
          <w:rFonts w:ascii="Times New Roman" w:hAnsi="Times New Roman" w:cs="Times New Roman"/>
          <w:i/>
          <w:sz w:val="28"/>
          <w:szCs w:val="28"/>
        </w:rPr>
        <w:t>Дербент</w:t>
      </w:r>
      <w:r w:rsidR="00FA3847" w:rsidRPr="00FA3847">
        <w:rPr>
          <w:rFonts w:ascii="Times New Roman" w:hAnsi="Times New Roman" w:cs="Times New Roman"/>
          <w:i/>
          <w:sz w:val="28"/>
          <w:szCs w:val="28"/>
        </w:rPr>
        <w:t xml:space="preserve"> в их числе</w:t>
      </w:r>
      <w:r w:rsidRPr="001B4EBD">
        <w:rPr>
          <w:rFonts w:ascii="Times New Roman" w:hAnsi="Times New Roman" w:cs="Times New Roman"/>
          <w:sz w:val="28"/>
          <w:szCs w:val="28"/>
        </w:rPr>
        <w:t>) власть в той или иной мере декларирует использование культурно-исторического наследия как ресурса развития: и в городском позиционировании, и в расширении туристических программ.</w:t>
      </w:r>
    </w:p>
    <w:p w:rsidR="00D2231C" w:rsidRPr="001B4EBD" w:rsidRDefault="00D2231C"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Существенные различия в сфере культурного развития проявляются </w:t>
      </w:r>
      <w:r w:rsidR="00100275" w:rsidRPr="001B4EBD">
        <w:rPr>
          <w:rFonts w:ascii="Times New Roman" w:hAnsi="Times New Roman" w:cs="Times New Roman"/>
          <w:sz w:val="28"/>
          <w:szCs w:val="28"/>
        </w:rPr>
        <w:t xml:space="preserve">в разном объёме финансирования и политике региональных властей, муниципалитетов. Дербент входит в третью группу городов, которые, несмотря на значительное историческое и архитектурное наследие, долгие годы полностью зависели от регионального и федерального бюджетов. Программы, хоть в какой-то мере связанные с культурой, были там приняты совсем недавно. </w:t>
      </w:r>
    </w:p>
    <w:p w:rsidR="00662235" w:rsidRPr="001B4EBD" w:rsidRDefault="00662235" w:rsidP="001B4EBD">
      <w:pPr>
        <w:ind w:firstLine="708"/>
        <w:jc w:val="both"/>
        <w:rPr>
          <w:rFonts w:ascii="Times New Roman" w:hAnsi="Times New Roman" w:cs="Times New Roman"/>
          <w:b/>
          <w:sz w:val="28"/>
          <w:szCs w:val="28"/>
        </w:rPr>
      </w:pPr>
      <w:r w:rsidRPr="001B4EBD">
        <w:rPr>
          <w:rFonts w:ascii="Times New Roman" w:hAnsi="Times New Roman" w:cs="Times New Roman"/>
          <w:b/>
          <w:sz w:val="28"/>
          <w:szCs w:val="28"/>
        </w:rPr>
        <w:t>Малинецкий Г.Г. Культура, гуманитарное знание и теория самоорганизации // Обсерватория культура. – 2021. – Т.18, №4. – С.340-351.</w:t>
      </w:r>
    </w:p>
    <w:p w:rsidR="00662235" w:rsidRPr="001B4EBD" w:rsidRDefault="007C5E81"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В 1950-х гг. британский физик и писатель Ч</w:t>
      </w:r>
      <w:r w:rsidR="00F221E3" w:rsidRPr="001B4EBD">
        <w:rPr>
          <w:rFonts w:ascii="Times New Roman" w:hAnsi="Times New Roman" w:cs="Times New Roman"/>
          <w:sz w:val="28"/>
          <w:szCs w:val="28"/>
        </w:rPr>
        <w:t>арльз</w:t>
      </w:r>
      <w:r w:rsidRPr="001B4EBD">
        <w:rPr>
          <w:rFonts w:ascii="Times New Roman" w:hAnsi="Times New Roman" w:cs="Times New Roman"/>
          <w:sz w:val="28"/>
          <w:szCs w:val="28"/>
        </w:rPr>
        <w:t xml:space="preserve"> Сноу писал об увеличении пропасти между гуманитарной и </w:t>
      </w:r>
      <w:r w:rsidR="00BF0638" w:rsidRPr="001B4EBD">
        <w:rPr>
          <w:rFonts w:ascii="Times New Roman" w:hAnsi="Times New Roman" w:cs="Times New Roman"/>
          <w:sz w:val="28"/>
          <w:szCs w:val="28"/>
        </w:rPr>
        <w:t>естественно</w:t>
      </w:r>
      <w:r w:rsidR="00BF0638">
        <w:rPr>
          <w:rFonts w:ascii="Times New Roman" w:hAnsi="Times New Roman" w:cs="Times New Roman"/>
          <w:sz w:val="28"/>
          <w:szCs w:val="28"/>
        </w:rPr>
        <w:t>-</w:t>
      </w:r>
      <w:r w:rsidR="00BF0638" w:rsidRPr="001B4EBD">
        <w:rPr>
          <w:rFonts w:ascii="Times New Roman" w:hAnsi="Times New Roman" w:cs="Times New Roman"/>
          <w:sz w:val="28"/>
          <w:szCs w:val="28"/>
        </w:rPr>
        <w:t>научной</w:t>
      </w:r>
      <w:r w:rsidRPr="001B4EBD">
        <w:rPr>
          <w:rFonts w:ascii="Times New Roman" w:hAnsi="Times New Roman" w:cs="Times New Roman"/>
          <w:sz w:val="28"/>
          <w:szCs w:val="28"/>
        </w:rPr>
        <w:t xml:space="preserve"> культурами, он видел в этом большую опасность и для самой науки, и для всего человечества. В России к этому добавился кризис гуманитарного знания. Пути преодоления этого кризиса и построение моста между культурами и рассматриваются в статье зав</w:t>
      </w:r>
      <w:r w:rsidR="00742D44">
        <w:rPr>
          <w:rFonts w:ascii="Times New Roman" w:hAnsi="Times New Roman" w:cs="Times New Roman"/>
          <w:sz w:val="28"/>
          <w:szCs w:val="28"/>
        </w:rPr>
        <w:t>едующего</w:t>
      </w:r>
      <w:r w:rsidRPr="001B4EBD">
        <w:rPr>
          <w:rFonts w:ascii="Times New Roman" w:hAnsi="Times New Roman" w:cs="Times New Roman"/>
          <w:sz w:val="28"/>
          <w:szCs w:val="28"/>
        </w:rPr>
        <w:t xml:space="preserve"> отделом Института прикладной математики им. М.В. Келдыша РАН.</w:t>
      </w:r>
      <w:r w:rsidR="00F221E3" w:rsidRPr="001B4EBD">
        <w:rPr>
          <w:rFonts w:ascii="Times New Roman" w:hAnsi="Times New Roman" w:cs="Times New Roman"/>
          <w:sz w:val="28"/>
          <w:szCs w:val="28"/>
        </w:rPr>
        <w:t xml:space="preserve"> </w:t>
      </w:r>
    </w:p>
    <w:p w:rsidR="00DE56B4" w:rsidRPr="001B4EBD" w:rsidRDefault="00DE56B4"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lastRenderedPageBreak/>
        <w:t xml:space="preserve">Образ книги как символа мира и воплощения нашего знания был очень популярен в </w:t>
      </w:r>
      <w:r w:rsidRPr="001B4EBD">
        <w:rPr>
          <w:rFonts w:ascii="Times New Roman" w:hAnsi="Times New Roman" w:cs="Times New Roman"/>
          <w:sz w:val="28"/>
          <w:szCs w:val="28"/>
          <w:lang w:val="en-US"/>
        </w:rPr>
        <w:t>XVII</w:t>
      </w:r>
      <w:r w:rsidRPr="001B4EBD">
        <w:rPr>
          <w:rFonts w:ascii="Times New Roman" w:hAnsi="Times New Roman" w:cs="Times New Roman"/>
          <w:sz w:val="28"/>
          <w:szCs w:val="28"/>
        </w:rPr>
        <w:t xml:space="preserve"> в. – столетии </w:t>
      </w:r>
      <w:r w:rsidR="00D72F37" w:rsidRPr="001B4EBD">
        <w:rPr>
          <w:rFonts w:ascii="Times New Roman" w:hAnsi="Times New Roman" w:cs="Times New Roman"/>
          <w:sz w:val="28"/>
          <w:szCs w:val="28"/>
        </w:rPr>
        <w:t>взлёта науки и технологий. Его начало ознаменовано идеями и открытиями Г. Галилея и Р. Декарта, а окончание – трудами И. Ньютона и Г. Лейбница, предопределившими развитие естественных наук и математики на несколько веков вперёд.</w:t>
      </w:r>
      <w:r w:rsidR="003E7F47" w:rsidRPr="001B4EBD">
        <w:rPr>
          <w:rFonts w:ascii="Times New Roman" w:hAnsi="Times New Roman" w:cs="Times New Roman"/>
          <w:sz w:val="28"/>
          <w:szCs w:val="28"/>
        </w:rPr>
        <w:t xml:space="preserve"> Се</w:t>
      </w:r>
      <w:r w:rsidR="00340735" w:rsidRPr="001B4EBD">
        <w:rPr>
          <w:rFonts w:ascii="Times New Roman" w:hAnsi="Times New Roman" w:cs="Times New Roman"/>
          <w:sz w:val="28"/>
          <w:szCs w:val="28"/>
        </w:rPr>
        <w:t>йчас</w:t>
      </w:r>
      <w:r w:rsidR="003E7F47" w:rsidRPr="001B4EBD">
        <w:rPr>
          <w:rFonts w:ascii="Times New Roman" w:hAnsi="Times New Roman" w:cs="Times New Roman"/>
          <w:sz w:val="28"/>
          <w:szCs w:val="28"/>
        </w:rPr>
        <w:t xml:space="preserve"> мы оказались вблизи пределов возможностей и отдельного человека, и целых организаций. </w:t>
      </w:r>
      <w:r w:rsidR="00340735" w:rsidRPr="001B4EBD">
        <w:rPr>
          <w:rFonts w:ascii="Times New Roman" w:hAnsi="Times New Roman" w:cs="Times New Roman"/>
          <w:sz w:val="28"/>
          <w:szCs w:val="28"/>
        </w:rPr>
        <w:t xml:space="preserve">Сегодня многие, занимающиеся научной работой, просто не успевают дойти за время своей профессиональной жизни до переднего края современных исследований. Когда доля «дипломированных невежд» </w:t>
      </w:r>
      <w:r w:rsidR="00762E28" w:rsidRPr="001B4EBD">
        <w:rPr>
          <w:rFonts w:ascii="Times New Roman" w:hAnsi="Times New Roman" w:cs="Times New Roman"/>
          <w:sz w:val="28"/>
          <w:szCs w:val="28"/>
        </w:rPr>
        <w:t>превысит некоторый критический уровень, то само развитие нашей цивилизации будет поставлено под вопрос.</w:t>
      </w:r>
      <w:r w:rsidR="009C2C6B" w:rsidRPr="001B4EBD">
        <w:rPr>
          <w:rFonts w:ascii="Times New Roman" w:hAnsi="Times New Roman" w:cs="Times New Roman"/>
          <w:sz w:val="28"/>
          <w:szCs w:val="28"/>
        </w:rPr>
        <w:t xml:space="preserve"> </w:t>
      </w:r>
    </w:p>
    <w:p w:rsidR="009C2C6B" w:rsidRPr="001B4EBD" w:rsidRDefault="009C2C6B"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Автор статьи приводит довольно </w:t>
      </w:r>
      <w:r w:rsidR="00CA0543" w:rsidRPr="001B4EBD">
        <w:rPr>
          <w:rFonts w:ascii="Times New Roman" w:hAnsi="Times New Roman" w:cs="Times New Roman"/>
          <w:sz w:val="28"/>
          <w:szCs w:val="28"/>
        </w:rPr>
        <w:t>интересную цитату из Владимира Маяковского: «</w:t>
      </w:r>
      <w:r w:rsidR="00CA0543" w:rsidRPr="008E37B2">
        <w:rPr>
          <w:rFonts w:ascii="Times New Roman" w:hAnsi="Times New Roman" w:cs="Times New Roman"/>
          <w:i/>
          <w:sz w:val="28"/>
          <w:szCs w:val="28"/>
        </w:rPr>
        <w:t>Будущее не придёт само, Если не примем мер…</w:t>
      </w:r>
      <w:r w:rsidR="00CA0543" w:rsidRPr="001B4EBD">
        <w:rPr>
          <w:rFonts w:ascii="Times New Roman" w:hAnsi="Times New Roman" w:cs="Times New Roman"/>
          <w:sz w:val="28"/>
          <w:szCs w:val="28"/>
        </w:rPr>
        <w:t xml:space="preserve">». Вывод гуманитарного знания в России из кризиса требует серьёзной систематической работы. Однако стоит обратить внимание на несколько первых шагов, которые можно было бы сделать достаточно быстро. </w:t>
      </w:r>
    </w:p>
    <w:p w:rsidR="00CA0543" w:rsidRPr="001B4EBD" w:rsidRDefault="00CA0543" w:rsidP="001B4EBD">
      <w:pPr>
        <w:pStyle w:val="ab"/>
        <w:numPr>
          <w:ilvl w:val="0"/>
          <w:numId w:val="7"/>
        </w:numPr>
        <w:jc w:val="both"/>
        <w:rPr>
          <w:rFonts w:ascii="Times New Roman" w:hAnsi="Times New Roman" w:cs="Times New Roman"/>
          <w:sz w:val="28"/>
          <w:szCs w:val="28"/>
        </w:rPr>
      </w:pPr>
      <w:r w:rsidRPr="001B4EBD">
        <w:rPr>
          <w:rFonts w:ascii="Times New Roman" w:hAnsi="Times New Roman" w:cs="Times New Roman"/>
          <w:sz w:val="28"/>
          <w:szCs w:val="28"/>
        </w:rPr>
        <w:t>Отказ от «цифровых иллюзий»</w:t>
      </w:r>
      <w:r w:rsidR="008C7433" w:rsidRPr="001B4EBD">
        <w:rPr>
          <w:rFonts w:ascii="Times New Roman" w:hAnsi="Times New Roman" w:cs="Times New Roman"/>
          <w:sz w:val="28"/>
          <w:szCs w:val="28"/>
        </w:rPr>
        <w:t xml:space="preserve"> </w:t>
      </w:r>
      <w:r w:rsidRPr="001B4EBD">
        <w:rPr>
          <w:rFonts w:ascii="Times New Roman" w:hAnsi="Times New Roman" w:cs="Times New Roman"/>
          <w:sz w:val="28"/>
          <w:szCs w:val="28"/>
        </w:rPr>
        <w:t>в образовании.</w:t>
      </w:r>
      <w:r w:rsidR="008C7433" w:rsidRPr="001B4EBD">
        <w:rPr>
          <w:rFonts w:ascii="Times New Roman" w:hAnsi="Times New Roman" w:cs="Times New Roman"/>
          <w:sz w:val="28"/>
          <w:szCs w:val="28"/>
        </w:rPr>
        <w:t xml:space="preserve"> Сейчас школьникам и студентам навязывается дистанционное образование, обучение с помощью искусственного интеллекта. Эти технологии направлены на развитие клипового мышления и вытеснение учителя из образовательного пространства. Преподаватели прекрасно представляют, насколько заочная подготовка слабее по сравнению с очным образованием.</w:t>
      </w:r>
    </w:p>
    <w:p w:rsidR="008C7433" w:rsidRPr="001B4EBD" w:rsidRDefault="00814BD9" w:rsidP="001B4EBD">
      <w:pPr>
        <w:pStyle w:val="ab"/>
        <w:numPr>
          <w:ilvl w:val="0"/>
          <w:numId w:val="7"/>
        </w:numPr>
        <w:jc w:val="both"/>
        <w:rPr>
          <w:rFonts w:ascii="Times New Roman" w:hAnsi="Times New Roman" w:cs="Times New Roman"/>
          <w:sz w:val="28"/>
          <w:szCs w:val="28"/>
        </w:rPr>
      </w:pPr>
      <w:r w:rsidRPr="001B4EBD">
        <w:rPr>
          <w:rFonts w:ascii="Times New Roman" w:hAnsi="Times New Roman" w:cs="Times New Roman"/>
          <w:sz w:val="28"/>
          <w:szCs w:val="28"/>
        </w:rPr>
        <w:t xml:space="preserve">Возвращение книги в социальное пространство. Сейчас тиражи и уровень большинства </w:t>
      </w:r>
      <w:r w:rsidR="001A0F44" w:rsidRPr="001B4EBD">
        <w:rPr>
          <w:rFonts w:ascii="Times New Roman" w:hAnsi="Times New Roman" w:cs="Times New Roman"/>
          <w:sz w:val="28"/>
          <w:szCs w:val="28"/>
        </w:rPr>
        <w:t xml:space="preserve">книг падают, уменьшается число библиотек. </w:t>
      </w:r>
      <w:r w:rsidR="00667E80" w:rsidRPr="001B4EBD">
        <w:rPr>
          <w:rFonts w:ascii="Times New Roman" w:hAnsi="Times New Roman" w:cs="Times New Roman"/>
          <w:sz w:val="28"/>
          <w:szCs w:val="28"/>
        </w:rPr>
        <w:t>Важно замкнуть обратную связь, вдумчивым читателям нужны глубокие авторы, несущие ценности мира России, а таким авторам – «свои читатели».</w:t>
      </w:r>
    </w:p>
    <w:p w:rsidR="00667E80" w:rsidRPr="001B4EBD" w:rsidRDefault="006954B3" w:rsidP="001B4EBD">
      <w:pPr>
        <w:pStyle w:val="ab"/>
        <w:numPr>
          <w:ilvl w:val="0"/>
          <w:numId w:val="7"/>
        </w:numPr>
        <w:jc w:val="both"/>
        <w:rPr>
          <w:rFonts w:ascii="Times New Roman" w:hAnsi="Times New Roman" w:cs="Times New Roman"/>
          <w:sz w:val="28"/>
          <w:szCs w:val="28"/>
        </w:rPr>
      </w:pPr>
      <w:r w:rsidRPr="001B4EBD">
        <w:rPr>
          <w:rFonts w:ascii="Times New Roman" w:hAnsi="Times New Roman" w:cs="Times New Roman"/>
          <w:sz w:val="28"/>
          <w:szCs w:val="28"/>
        </w:rPr>
        <w:t>Осознанность, ответственность, способность к коллективным действиям, противостоящим бюрократии.</w:t>
      </w:r>
      <w:r w:rsidRPr="001B4EBD">
        <w:rPr>
          <w:rFonts w:ascii="Times New Roman" w:hAnsi="Times New Roman" w:cs="Times New Roman"/>
          <w:b/>
          <w:sz w:val="28"/>
          <w:szCs w:val="28"/>
        </w:rPr>
        <w:t xml:space="preserve"> </w:t>
      </w:r>
      <w:r w:rsidRPr="001B4EBD">
        <w:rPr>
          <w:rFonts w:ascii="Times New Roman" w:hAnsi="Times New Roman" w:cs="Times New Roman"/>
          <w:sz w:val="28"/>
          <w:szCs w:val="28"/>
        </w:rPr>
        <w:t>История показывает, что попытки власти опираться не на граждан, а на бюрократию госаппарата и конформизм масс обречены на неудачу.</w:t>
      </w:r>
    </w:p>
    <w:p w:rsidR="006954B3" w:rsidRPr="001B4EBD" w:rsidRDefault="00FE1453" w:rsidP="001B4EBD">
      <w:pPr>
        <w:pStyle w:val="ab"/>
        <w:numPr>
          <w:ilvl w:val="0"/>
          <w:numId w:val="7"/>
        </w:numPr>
        <w:jc w:val="both"/>
        <w:rPr>
          <w:rFonts w:ascii="Times New Roman" w:hAnsi="Times New Roman" w:cs="Times New Roman"/>
          <w:sz w:val="28"/>
          <w:szCs w:val="28"/>
        </w:rPr>
      </w:pPr>
      <w:r w:rsidRPr="001B4EBD">
        <w:rPr>
          <w:rFonts w:ascii="Times New Roman" w:hAnsi="Times New Roman" w:cs="Times New Roman"/>
          <w:sz w:val="28"/>
          <w:szCs w:val="28"/>
        </w:rPr>
        <w:t xml:space="preserve">Доминантой общественного сознания должны стать общее дело и образ желаемого будущего. </w:t>
      </w:r>
      <w:r w:rsidR="00341374" w:rsidRPr="001B4EBD">
        <w:rPr>
          <w:rFonts w:ascii="Times New Roman" w:hAnsi="Times New Roman" w:cs="Times New Roman"/>
          <w:sz w:val="28"/>
          <w:szCs w:val="28"/>
        </w:rPr>
        <w:t>Для корабля, порт назначения которого неизвестен, нет попутного ветра. Нам нужно осмыслить своё место в мире и на этой основе сформулировать собственную идеологию.</w:t>
      </w:r>
    </w:p>
    <w:p w:rsidR="00341374" w:rsidRPr="001B4EBD" w:rsidRDefault="008F52B9" w:rsidP="001B4EBD">
      <w:pPr>
        <w:pStyle w:val="ab"/>
        <w:numPr>
          <w:ilvl w:val="0"/>
          <w:numId w:val="7"/>
        </w:numPr>
        <w:jc w:val="both"/>
        <w:rPr>
          <w:rFonts w:ascii="Times New Roman" w:hAnsi="Times New Roman" w:cs="Times New Roman"/>
          <w:sz w:val="28"/>
          <w:szCs w:val="28"/>
        </w:rPr>
      </w:pPr>
      <w:r w:rsidRPr="001B4EBD">
        <w:rPr>
          <w:rFonts w:ascii="Times New Roman" w:hAnsi="Times New Roman" w:cs="Times New Roman"/>
          <w:sz w:val="28"/>
          <w:szCs w:val="28"/>
        </w:rPr>
        <w:lastRenderedPageBreak/>
        <w:t>Постановка ключевых междисциплинарных и гуманитарных проблем.</w:t>
      </w:r>
      <w:r w:rsidRPr="001B4EBD">
        <w:rPr>
          <w:rFonts w:ascii="Times New Roman" w:hAnsi="Times New Roman" w:cs="Times New Roman"/>
          <w:b/>
          <w:sz w:val="28"/>
          <w:szCs w:val="28"/>
        </w:rPr>
        <w:t xml:space="preserve"> </w:t>
      </w:r>
      <w:r w:rsidRPr="001B4EBD">
        <w:rPr>
          <w:rFonts w:ascii="Times New Roman" w:hAnsi="Times New Roman" w:cs="Times New Roman"/>
          <w:sz w:val="28"/>
          <w:szCs w:val="28"/>
        </w:rPr>
        <w:t>Это важно сделать в области гуманитарной культуры.</w:t>
      </w:r>
    </w:p>
    <w:p w:rsidR="008F52B9" w:rsidRPr="001B4EBD" w:rsidRDefault="008F52B9" w:rsidP="001B4EBD">
      <w:pPr>
        <w:pStyle w:val="ab"/>
        <w:numPr>
          <w:ilvl w:val="0"/>
          <w:numId w:val="7"/>
        </w:numPr>
        <w:jc w:val="both"/>
        <w:rPr>
          <w:rFonts w:ascii="Times New Roman" w:hAnsi="Times New Roman" w:cs="Times New Roman"/>
          <w:sz w:val="28"/>
          <w:szCs w:val="28"/>
        </w:rPr>
      </w:pPr>
      <w:r w:rsidRPr="001B4EBD">
        <w:rPr>
          <w:rFonts w:ascii="Times New Roman" w:hAnsi="Times New Roman" w:cs="Times New Roman"/>
          <w:sz w:val="28"/>
          <w:szCs w:val="28"/>
        </w:rPr>
        <w:t xml:space="preserve">Возрождение РАН как организации, занимающейся постановкой ключевых проблем и координацией научных исследований. </w:t>
      </w:r>
      <w:r w:rsidR="008D6378" w:rsidRPr="001B4EBD">
        <w:rPr>
          <w:rFonts w:ascii="Times New Roman" w:hAnsi="Times New Roman" w:cs="Times New Roman"/>
          <w:sz w:val="28"/>
          <w:szCs w:val="28"/>
        </w:rPr>
        <w:t>В настоящее время РАН превращ</w:t>
      </w:r>
      <w:r w:rsidR="00255409">
        <w:rPr>
          <w:rFonts w:ascii="Times New Roman" w:hAnsi="Times New Roman" w:cs="Times New Roman"/>
          <w:sz w:val="28"/>
          <w:szCs w:val="28"/>
        </w:rPr>
        <w:t>е</w:t>
      </w:r>
      <w:r w:rsidR="008D6378" w:rsidRPr="001B4EBD">
        <w:rPr>
          <w:rFonts w:ascii="Times New Roman" w:hAnsi="Times New Roman" w:cs="Times New Roman"/>
          <w:sz w:val="28"/>
          <w:szCs w:val="28"/>
        </w:rPr>
        <w:t>н</w:t>
      </w:r>
      <w:r w:rsidR="00255409">
        <w:rPr>
          <w:rFonts w:ascii="Times New Roman" w:hAnsi="Times New Roman" w:cs="Times New Roman"/>
          <w:sz w:val="28"/>
          <w:szCs w:val="28"/>
        </w:rPr>
        <w:t>а</w:t>
      </w:r>
      <w:r w:rsidR="008D6378" w:rsidRPr="001B4EBD">
        <w:rPr>
          <w:rFonts w:ascii="Times New Roman" w:hAnsi="Times New Roman" w:cs="Times New Roman"/>
          <w:sz w:val="28"/>
          <w:szCs w:val="28"/>
        </w:rPr>
        <w:t xml:space="preserve"> в клуб заслуженных учёных, лишена институтов и, по сути, оставлена не у дел. </w:t>
      </w:r>
    </w:p>
    <w:p w:rsidR="00C22A56" w:rsidRPr="001B4EBD" w:rsidRDefault="00C22A56" w:rsidP="001B4EBD">
      <w:pPr>
        <w:pStyle w:val="ab"/>
        <w:numPr>
          <w:ilvl w:val="0"/>
          <w:numId w:val="7"/>
        </w:numPr>
        <w:jc w:val="both"/>
        <w:rPr>
          <w:rFonts w:ascii="Times New Roman" w:hAnsi="Times New Roman" w:cs="Times New Roman"/>
          <w:sz w:val="28"/>
          <w:szCs w:val="28"/>
        </w:rPr>
      </w:pPr>
      <w:r w:rsidRPr="001B4EBD">
        <w:rPr>
          <w:rFonts w:ascii="Times New Roman" w:hAnsi="Times New Roman" w:cs="Times New Roman"/>
          <w:sz w:val="28"/>
          <w:szCs w:val="28"/>
        </w:rPr>
        <w:t>Возрождение аспирантуры как института подготовки научных кадров. Огромной ошибкой стало превращение аспирантуры в очередную ступень образования. Ранее её целью была подготовка к самостоятельной научной работе.</w:t>
      </w:r>
    </w:p>
    <w:p w:rsidR="006E481F" w:rsidRPr="001B4EBD" w:rsidRDefault="002B1F7A" w:rsidP="001B4EBD">
      <w:pPr>
        <w:ind w:firstLine="708"/>
        <w:jc w:val="both"/>
        <w:rPr>
          <w:rFonts w:ascii="Times New Roman" w:hAnsi="Times New Roman" w:cs="Times New Roman"/>
          <w:b/>
          <w:sz w:val="28"/>
          <w:szCs w:val="28"/>
        </w:rPr>
      </w:pPr>
      <w:r w:rsidRPr="001B4EBD">
        <w:rPr>
          <w:rFonts w:ascii="Times New Roman" w:hAnsi="Times New Roman" w:cs="Times New Roman"/>
          <w:b/>
          <w:sz w:val="28"/>
          <w:szCs w:val="28"/>
        </w:rPr>
        <w:t>Куракина И.И. Начальные этапы и истоки становления теории народного искусства // Обсерватория культура. – 2021. – Т.18, №5. – С.538-548.</w:t>
      </w:r>
    </w:p>
    <w:p w:rsidR="002B1F7A" w:rsidRPr="001B4EBD" w:rsidRDefault="00DC37D3"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Статья доцента Высшей школы народных искусств (академия) посвящена осмыслению истоков становления и развития теории народного искусства. На основании анализа широкого круга источников автором разработана периодизация становления теории народного искусства. Выделено пять этапов: (начало </w:t>
      </w:r>
      <w:r w:rsidRPr="001B4EBD">
        <w:rPr>
          <w:rFonts w:ascii="Times New Roman" w:hAnsi="Times New Roman" w:cs="Times New Roman"/>
          <w:sz w:val="28"/>
          <w:szCs w:val="28"/>
          <w:lang w:val="en-US"/>
        </w:rPr>
        <w:t>XVIII</w:t>
      </w:r>
      <w:r w:rsidRPr="001B4EBD">
        <w:rPr>
          <w:rFonts w:ascii="Times New Roman" w:hAnsi="Times New Roman" w:cs="Times New Roman"/>
          <w:sz w:val="28"/>
          <w:szCs w:val="28"/>
        </w:rPr>
        <w:t xml:space="preserve"> в. – 1870-е гг.; 1870 – 1910-е гг.; 1917 – 1930-е гг.; 1930 – 1990-е гг.; 1990 – 2020-е гг.) и дана их краткая характеристика. </w:t>
      </w:r>
    </w:p>
    <w:p w:rsidR="00DC37D3" w:rsidRPr="001B4EBD" w:rsidRDefault="005A76EB"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Народное искусство – значимый пласт национальной духовной и художественной культуры, объединяющий фольклор (обряды, сказки, песни, в т.ч. народная музыка и танец) и традиционные ремёсла. </w:t>
      </w:r>
    </w:p>
    <w:p w:rsidR="005A76EB" w:rsidRPr="001B4EBD" w:rsidRDefault="005A76EB"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Анализ исторического опыта изучения и собирания образцов народного искусства во всём его многообразии – от устного народного творчества до предметов быта крестьянства – показывает, что период 1870 – 1910-х гг.</w:t>
      </w:r>
      <w:r w:rsidR="00CC50C1" w:rsidRPr="001B4EBD">
        <w:rPr>
          <w:rFonts w:ascii="Times New Roman" w:hAnsi="Times New Roman" w:cs="Times New Roman"/>
          <w:sz w:val="28"/>
          <w:szCs w:val="28"/>
        </w:rPr>
        <w:t xml:space="preserve">, соответствующий двум первым этапам становления теории народного искусства в данной классификации, стал значимой вехой на пути научного осмысления художественного своеобразия произведений традиционных художественных промыслов. </w:t>
      </w:r>
    </w:p>
    <w:p w:rsidR="00CC50C1" w:rsidRPr="001B4EBD" w:rsidRDefault="00CC50C1"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Именно на первом и втором этапах были выработаны следующие постулаты, ставшие определяющими для формирования и развития</w:t>
      </w:r>
      <w:r w:rsidR="00212870" w:rsidRPr="001B4EBD">
        <w:rPr>
          <w:rFonts w:ascii="Times New Roman" w:hAnsi="Times New Roman" w:cs="Times New Roman"/>
          <w:sz w:val="28"/>
          <w:szCs w:val="28"/>
        </w:rPr>
        <w:t xml:space="preserve"> теории народного искусства в рамках самостоятельного раздела искусствоведения: </w:t>
      </w:r>
    </w:p>
    <w:p w:rsidR="00212870" w:rsidRPr="001B4EBD" w:rsidRDefault="00212870" w:rsidP="001B4EBD">
      <w:pPr>
        <w:pStyle w:val="ab"/>
        <w:numPr>
          <w:ilvl w:val="0"/>
          <w:numId w:val="5"/>
        </w:numPr>
        <w:jc w:val="both"/>
        <w:rPr>
          <w:rFonts w:ascii="Times New Roman" w:hAnsi="Times New Roman" w:cs="Times New Roman"/>
          <w:sz w:val="28"/>
          <w:szCs w:val="28"/>
        </w:rPr>
      </w:pPr>
      <w:r w:rsidRPr="001B4EBD">
        <w:rPr>
          <w:rFonts w:ascii="Times New Roman" w:hAnsi="Times New Roman" w:cs="Times New Roman"/>
          <w:sz w:val="28"/>
          <w:szCs w:val="28"/>
        </w:rPr>
        <w:lastRenderedPageBreak/>
        <w:t>Народное искусство – составляющая часть художественной культуры страны, имеющая ярко выраженные национальные особенности, отражённые в художественном своеобразии произведений.</w:t>
      </w:r>
    </w:p>
    <w:p w:rsidR="00212870" w:rsidRPr="001B4EBD" w:rsidRDefault="00212870" w:rsidP="001B4EBD">
      <w:pPr>
        <w:pStyle w:val="ab"/>
        <w:numPr>
          <w:ilvl w:val="0"/>
          <w:numId w:val="5"/>
        </w:numPr>
        <w:jc w:val="both"/>
        <w:rPr>
          <w:rFonts w:ascii="Times New Roman" w:hAnsi="Times New Roman" w:cs="Times New Roman"/>
          <w:sz w:val="28"/>
          <w:szCs w:val="28"/>
        </w:rPr>
      </w:pPr>
      <w:r w:rsidRPr="001B4EBD">
        <w:rPr>
          <w:rFonts w:ascii="Times New Roman" w:hAnsi="Times New Roman" w:cs="Times New Roman"/>
          <w:sz w:val="28"/>
          <w:szCs w:val="28"/>
        </w:rPr>
        <w:t>Произведения народного искусства не только отличаются высоким уровнем технического мастерства их создателей, но являются материальным выражением специфики народного миропонимания.</w:t>
      </w:r>
    </w:p>
    <w:p w:rsidR="00212870" w:rsidRPr="001B4EBD" w:rsidRDefault="00212870" w:rsidP="001B4EBD">
      <w:pPr>
        <w:pStyle w:val="ab"/>
        <w:numPr>
          <w:ilvl w:val="0"/>
          <w:numId w:val="5"/>
        </w:numPr>
        <w:jc w:val="both"/>
        <w:rPr>
          <w:rFonts w:ascii="Times New Roman" w:hAnsi="Times New Roman" w:cs="Times New Roman"/>
          <w:sz w:val="28"/>
          <w:szCs w:val="28"/>
        </w:rPr>
      </w:pPr>
      <w:r w:rsidRPr="001B4EBD">
        <w:rPr>
          <w:rFonts w:ascii="Times New Roman" w:hAnsi="Times New Roman" w:cs="Times New Roman"/>
          <w:sz w:val="28"/>
          <w:szCs w:val="28"/>
        </w:rPr>
        <w:t>Художественная самобытность произведений народного искусства и традиционных народных промыслов определяется географической принадлежностью региона их бытования.</w:t>
      </w:r>
    </w:p>
    <w:p w:rsidR="00212870" w:rsidRPr="001B4EBD" w:rsidRDefault="00A51D15" w:rsidP="001B4EBD">
      <w:pPr>
        <w:ind w:firstLine="708"/>
        <w:jc w:val="both"/>
        <w:rPr>
          <w:rFonts w:ascii="Times New Roman" w:hAnsi="Times New Roman" w:cs="Times New Roman"/>
          <w:b/>
          <w:sz w:val="28"/>
          <w:szCs w:val="28"/>
        </w:rPr>
      </w:pPr>
      <w:r w:rsidRPr="001B4EBD">
        <w:rPr>
          <w:rFonts w:ascii="Times New Roman" w:hAnsi="Times New Roman" w:cs="Times New Roman"/>
          <w:b/>
          <w:sz w:val="28"/>
          <w:szCs w:val="28"/>
        </w:rPr>
        <w:t>Ярославцева</w:t>
      </w:r>
      <w:r w:rsidR="00C6542C" w:rsidRPr="001B4EBD">
        <w:rPr>
          <w:rFonts w:ascii="Times New Roman" w:hAnsi="Times New Roman" w:cs="Times New Roman"/>
          <w:b/>
          <w:sz w:val="28"/>
          <w:szCs w:val="28"/>
        </w:rPr>
        <w:t xml:space="preserve"> </w:t>
      </w:r>
      <w:r w:rsidRPr="001B4EBD">
        <w:rPr>
          <w:rFonts w:ascii="Times New Roman" w:hAnsi="Times New Roman" w:cs="Times New Roman"/>
          <w:b/>
          <w:sz w:val="28"/>
          <w:szCs w:val="28"/>
        </w:rPr>
        <w:t>Е</w:t>
      </w:r>
      <w:r w:rsidR="00C6542C" w:rsidRPr="001B4EBD">
        <w:rPr>
          <w:rFonts w:ascii="Times New Roman" w:hAnsi="Times New Roman" w:cs="Times New Roman"/>
          <w:b/>
          <w:sz w:val="28"/>
          <w:szCs w:val="28"/>
        </w:rPr>
        <w:t xml:space="preserve">.И. </w:t>
      </w:r>
      <w:r w:rsidRPr="001B4EBD">
        <w:rPr>
          <w:rFonts w:ascii="Times New Roman" w:hAnsi="Times New Roman" w:cs="Times New Roman"/>
          <w:b/>
          <w:sz w:val="28"/>
          <w:szCs w:val="28"/>
        </w:rPr>
        <w:t>Цифровые сети и суггестия в ткани виртуальных коммуникаций</w:t>
      </w:r>
      <w:r w:rsidR="00C6542C" w:rsidRPr="001B4EBD">
        <w:rPr>
          <w:rFonts w:ascii="Times New Roman" w:hAnsi="Times New Roman" w:cs="Times New Roman"/>
          <w:b/>
          <w:sz w:val="28"/>
          <w:szCs w:val="28"/>
        </w:rPr>
        <w:t xml:space="preserve"> // Обсерватория культура. – 2021. – Т.18, №</w:t>
      </w:r>
      <w:r w:rsidR="00AE613B" w:rsidRPr="001B4EBD">
        <w:rPr>
          <w:rFonts w:ascii="Times New Roman" w:hAnsi="Times New Roman" w:cs="Times New Roman"/>
          <w:b/>
          <w:sz w:val="28"/>
          <w:szCs w:val="28"/>
        </w:rPr>
        <w:t>6</w:t>
      </w:r>
      <w:r w:rsidR="00C6542C" w:rsidRPr="001B4EBD">
        <w:rPr>
          <w:rFonts w:ascii="Times New Roman" w:hAnsi="Times New Roman" w:cs="Times New Roman"/>
          <w:b/>
          <w:sz w:val="28"/>
          <w:szCs w:val="28"/>
        </w:rPr>
        <w:t>. – С.58</w:t>
      </w:r>
      <w:r w:rsidR="00AE613B" w:rsidRPr="001B4EBD">
        <w:rPr>
          <w:rFonts w:ascii="Times New Roman" w:hAnsi="Times New Roman" w:cs="Times New Roman"/>
          <w:b/>
          <w:sz w:val="28"/>
          <w:szCs w:val="28"/>
        </w:rPr>
        <w:t>6</w:t>
      </w:r>
      <w:r w:rsidR="00C6542C" w:rsidRPr="001B4EBD">
        <w:rPr>
          <w:rFonts w:ascii="Times New Roman" w:hAnsi="Times New Roman" w:cs="Times New Roman"/>
          <w:b/>
          <w:sz w:val="28"/>
          <w:szCs w:val="28"/>
        </w:rPr>
        <w:t>-5</w:t>
      </w:r>
      <w:r w:rsidR="00AE613B" w:rsidRPr="001B4EBD">
        <w:rPr>
          <w:rFonts w:ascii="Times New Roman" w:hAnsi="Times New Roman" w:cs="Times New Roman"/>
          <w:b/>
          <w:sz w:val="28"/>
          <w:szCs w:val="28"/>
        </w:rPr>
        <w:t>95</w:t>
      </w:r>
      <w:r w:rsidR="00C6542C" w:rsidRPr="001B4EBD">
        <w:rPr>
          <w:rFonts w:ascii="Times New Roman" w:hAnsi="Times New Roman" w:cs="Times New Roman"/>
          <w:b/>
          <w:sz w:val="28"/>
          <w:szCs w:val="28"/>
        </w:rPr>
        <w:t>.</w:t>
      </w:r>
    </w:p>
    <w:p w:rsidR="00BD66C9" w:rsidRPr="001B4EBD" w:rsidRDefault="00316AB0" w:rsidP="001B4EBD">
      <w:pPr>
        <w:ind w:firstLine="708"/>
        <w:jc w:val="both"/>
        <w:rPr>
          <w:rFonts w:ascii="Times New Roman" w:hAnsi="Times New Roman" w:cs="Times New Roman"/>
          <w:i/>
          <w:sz w:val="28"/>
          <w:szCs w:val="28"/>
        </w:rPr>
      </w:pPr>
      <w:r w:rsidRPr="001B4EBD">
        <w:rPr>
          <w:rFonts w:ascii="Times New Roman" w:hAnsi="Times New Roman" w:cs="Times New Roman"/>
          <w:i/>
          <w:sz w:val="28"/>
          <w:szCs w:val="28"/>
        </w:rPr>
        <w:t>(Суггестия – психологическое воздействие на сознание человека, при котором происходит некритическое восприятие им убеждений и установок).</w:t>
      </w:r>
    </w:p>
    <w:p w:rsidR="00316AB0" w:rsidRPr="001B4EBD" w:rsidRDefault="003C0448"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Продолжают оставаться актуальными направления, связанные с развитием цифровых технологий, их влиянием на социально-гуманитарную сферу. </w:t>
      </w:r>
      <w:r w:rsidR="003D7D3D" w:rsidRPr="001B4EBD">
        <w:rPr>
          <w:rFonts w:ascii="Times New Roman" w:hAnsi="Times New Roman" w:cs="Times New Roman"/>
          <w:sz w:val="28"/>
          <w:szCs w:val="28"/>
        </w:rPr>
        <w:t xml:space="preserve">В статье старшего научного сотрудника Института философии РАН рассматривается, насколько быстро каждый член общества вовлекается в новый, цифровой формат общения и </w:t>
      </w:r>
      <w:r w:rsidR="003D7D3D" w:rsidRPr="001B4EBD">
        <w:rPr>
          <w:rFonts w:ascii="Times New Roman" w:hAnsi="Times New Roman" w:cs="Times New Roman"/>
          <w:sz w:val="28"/>
          <w:szCs w:val="28"/>
          <w:lang w:val="en-US"/>
        </w:rPr>
        <w:t>Hi</w:t>
      </w:r>
      <w:r w:rsidR="003D7D3D" w:rsidRPr="001B4EBD">
        <w:rPr>
          <w:rFonts w:ascii="Times New Roman" w:hAnsi="Times New Roman" w:cs="Times New Roman"/>
          <w:sz w:val="28"/>
          <w:szCs w:val="28"/>
        </w:rPr>
        <w:t>-</w:t>
      </w:r>
      <w:r w:rsidR="003D7D3D" w:rsidRPr="001B4EBD">
        <w:rPr>
          <w:rFonts w:ascii="Times New Roman" w:hAnsi="Times New Roman" w:cs="Times New Roman"/>
          <w:sz w:val="28"/>
          <w:szCs w:val="28"/>
          <w:lang w:val="en-US"/>
        </w:rPr>
        <w:t>tech</w:t>
      </w:r>
      <w:r w:rsidR="003D7D3D" w:rsidRPr="001B4EBD">
        <w:rPr>
          <w:rFonts w:ascii="Times New Roman" w:hAnsi="Times New Roman" w:cs="Times New Roman"/>
          <w:sz w:val="28"/>
          <w:szCs w:val="28"/>
        </w:rPr>
        <w:t xml:space="preserve"> коммуникаций и как эта практика определяет мировосприятие человека. </w:t>
      </w:r>
      <w:r w:rsidR="00431D0A" w:rsidRPr="001B4EBD">
        <w:rPr>
          <w:rFonts w:ascii="Times New Roman" w:hAnsi="Times New Roman" w:cs="Times New Roman"/>
          <w:sz w:val="28"/>
          <w:szCs w:val="28"/>
        </w:rPr>
        <w:t xml:space="preserve">Важно также поставить вопрос разработки экспертных оценок развития сетей для человека. Важно понять, возможна ли адекватная сложности человека человекоразмерная сеть, и насколько современная социальная среда – человеческая культура – может обогатиться сетевым потенциалом, новыми коммуникациями. </w:t>
      </w:r>
    </w:p>
    <w:p w:rsidR="00431D0A" w:rsidRPr="001B4EBD" w:rsidRDefault="00542D9F"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Появление новых технологий всегда связано с надеждами решить с их помощью назревшие проблемы в обществе. </w:t>
      </w:r>
      <w:r w:rsidR="009E3076" w:rsidRPr="001B4EBD">
        <w:rPr>
          <w:rFonts w:ascii="Times New Roman" w:hAnsi="Times New Roman" w:cs="Times New Roman"/>
          <w:sz w:val="28"/>
          <w:szCs w:val="28"/>
        </w:rPr>
        <w:t xml:space="preserve">Необходимо чётко понимать различия человеческих коммуникаций и технических систем как следствия создания человеком инструментов для освоения природы и мира. </w:t>
      </w:r>
      <w:r w:rsidR="00BE417A" w:rsidRPr="001B4EBD">
        <w:rPr>
          <w:rFonts w:ascii="Times New Roman" w:hAnsi="Times New Roman" w:cs="Times New Roman"/>
          <w:sz w:val="28"/>
          <w:szCs w:val="28"/>
        </w:rPr>
        <w:t xml:space="preserve">Современный человек должен не только уметь включать многофункциональное техническое устройство, но и иметь определённый уровень подготовки его использования. </w:t>
      </w:r>
    </w:p>
    <w:p w:rsidR="00BE417A" w:rsidRPr="001B4EBD" w:rsidRDefault="00BE417A" w:rsidP="001B4EBD">
      <w:pPr>
        <w:ind w:firstLine="708"/>
        <w:jc w:val="both"/>
        <w:rPr>
          <w:rFonts w:ascii="Times New Roman" w:hAnsi="Times New Roman" w:cs="Times New Roman"/>
          <w:sz w:val="28"/>
          <w:szCs w:val="28"/>
        </w:rPr>
      </w:pPr>
      <w:r w:rsidRPr="001B4EBD">
        <w:rPr>
          <w:rFonts w:ascii="Times New Roman" w:hAnsi="Times New Roman" w:cs="Times New Roman"/>
          <w:sz w:val="28"/>
          <w:szCs w:val="28"/>
        </w:rPr>
        <w:t xml:space="preserve">Богатство современных мультимедийных цифровых, а также интерактивных и дополненных технологий коммуникаций очень сильно изменило среду современного общения и познакомило человека с </w:t>
      </w:r>
      <w:r w:rsidRPr="001B4EBD">
        <w:rPr>
          <w:rFonts w:ascii="Times New Roman" w:hAnsi="Times New Roman" w:cs="Times New Roman"/>
          <w:sz w:val="28"/>
          <w:szCs w:val="28"/>
        </w:rPr>
        <w:lastRenderedPageBreak/>
        <w:t xml:space="preserve">парадоксальным ощущением изолированности, даже когда он находится в большой компании. </w:t>
      </w:r>
      <w:r w:rsidR="008D45BC">
        <w:rPr>
          <w:rFonts w:ascii="Times New Roman" w:hAnsi="Times New Roman" w:cs="Times New Roman"/>
          <w:sz w:val="28"/>
          <w:szCs w:val="28"/>
        </w:rPr>
        <w:t xml:space="preserve">Автор ставит перед читателем следующие </w:t>
      </w:r>
      <w:r w:rsidR="003B7FB3">
        <w:rPr>
          <w:rFonts w:ascii="Times New Roman" w:hAnsi="Times New Roman" w:cs="Times New Roman"/>
          <w:sz w:val="28"/>
          <w:szCs w:val="28"/>
        </w:rPr>
        <w:t>вопросы</w:t>
      </w:r>
      <w:r w:rsidR="008D45BC">
        <w:rPr>
          <w:rFonts w:ascii="Times New Roman" w:hAnsi="Times New Roman" w:cs="Times New Roman"/>
          <w:sz w:val="28"/>
          <w:szCs w:val="28"/>
        </w:rPr>
        <w:t>:</w:t>
      </w:r>
    </w:p>
    <w:p w:rsidR="001873F0" w:rsidRPr="001B4EBD" w:rsidRDefault="001873F0" w:rsidP="001B4EBD">
      <w:pPr>
        <w:pStyle w:val="ab"/>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sidRPr="001B4EBD">
        <w:rPr>
          <w:rFonts w:ascii="Times New Roman" w:eastAsia="Times New Roman" w:hAnsi="Times New Roman" w:cs="Times New Roman"/>
          <w:sz w:val="28"/>
          <w:szCs w:val="28"/>
          <w:lang w:eastAsia="ru-RU"/>
        </w:rPr>
        <w:t>Загадка виртуального импринтинга и суггестии в практике сетевых коммуникаций человека: современная картина</w:t>
      </w:r>
      <w:r w:rsidR="00A559DE">
        <w:rPr>
          <w:rFonts w:ascii="Times New Roman" w:eastAsia="Times New Roman" w:hAnsi="Times New Roman" w:cs="Times New Roman"/>
          <w:sz w:val="28"/>
          <w:szCs w:val="28"/>
          <w:lang w:eastAsia="ru-RU"/>
        </w:rPr>
        <w:t xml:space="preserve"> </w:t>
      </w:r>
      <w:r w:rsidR="00A559DE" w:rsidRPr="00F5789F">
        <w:rPr>
          <w:rFonts w:ascii="Times New Roman" w:eastAsia="Times New Roman" w:hAnsi="Times New Roman" w:cs="Times New Roman"/>
          <w:sz w:val="28"/>
          <w:szCs w:val="28"/>
          <w:lang w:eastAsia="ru-RU"/>
        </w:rPr>
        <w:t>(</w:t>
      </w:r>
      <w:r w:rsidR="00A559DE">
        <w:rPr>
          <w:rFonts w:ascii="Times New Roman" w:eastAsia="Times New Roman" w:hAnsi="Times New Roman" w:cs="Times New Roman"/>
          <w:i/>
          <w:sz w:val="28"/>
          <w:szCs w:val="28"/>
          <w:lang w:eastAsia="ru-RU"/>
        </w:rPr>
        <w:t>И</w:t>
      </w:r>
      <w:r w:rsidR="00A559DE" w:rsidRPr="00F5789F">
        <w:rPr>
          <w:rFonts w:ascii="Times New Roman" w:eastAsia="Times New Roman" w:hAnsi="Times New Roman" w:cs="Times New Roman"/>
          <w:i/>
          <w:sz w:val="28"/>
          <w:szCs w:val="28"/>
          <w:lang w:eastAsia="ru-RU"/>
        </w:rPr>
        <w:t>мпр</w:t>
      </w:r>
      <w:r w:rsidR="00A559DE">
        <w:rPr>
          <w:rFonts w:ascii="Times New Roman" w:eastAsia="Times New Roman" w:hAnsi="Times New Roman" w:cs="Times New Roman"/>
          <w:i/>
          <w:sz w:val="28"/>
          <w:szCs w:val="28"/>
          <w:lang w:eastAsia="ru-RU"/>
        </w:rPr>
        <w:t>и</w:t>
      </w:r>
      <w:r w:rsidR="00A559DE" w:rsidRPr="00F5789F">
        <w:rPr>
          <w:rFonts w:ascii="Times New Roman" w:eastAsia="Times New Roman" w:hAnsi="Times New Roman" w:cs="Times New Roman"/>
          <w:i/>
          <w:sz w:val="28"/>
          <w:szCs w:val="28"/>
          <w:lang w:eastAsia="ru-RU"/>
        </w:rPr>
        <w:t xml:space="preserve">нтинг – </w:t>
      </w:r>
      <w:r w:rsidR="00A559DE" w:rsidRPr="00F5789F">
        <w:rPr>
          <w:rStyle w:val="extendedtext-short"/>
          <w:rFonts w:ascii="Times New Roman" w:hAnsi="Times New Roman" w:cs="Times New Roman"/>
          <w:bCs/>
          <w:i/>
          <w:sz w:val="28"/>
          <w:szCs w:val="28"/>
        </w:rPr>
        <w:t>это</w:t>
      </w:r>
      <w:r w:rsidR="00A559DE" w:rsidRPr="00F5789F">
        <w:rPr>
          <w:rStyle w:val="extendedtext-short"/>
          <w:rFonts w:ascii="Times New Roman" w:hAnsi="Times New Roman" w:cs="Times New Roman"/>
          <w:i/>
          <w:sz w:val="28"/>
          <w:szCs w:val="28"/>
        </w:rPr>
        <w:t xml:space="preserve"> особая форма обучения, во время которой информация запоминается мгновенно и сохраняется на всю жизнь</w:t>
      </w:r>
      <w:r w:rsidR="00A559DE" w:rsidRPr="00F5789F">
        <w:rPr>
          <w:rStyle w:val="extendedtext-short"/>
          <w:rFonts w:ascii="Times New Roman" w:hAnsi="Times New Roman" w:cs="Times New Roman"/>
          <w:sz w:val="28"/>
          <w:szCs w:val="28"/>
        </w:rPr>
        <w:t>)</w:t>
      </w:r>
      <w:r w:rsidRPr="001B4EBD">
        <w:rPr>
          <w:rFonts w:ascii="Times New Roman" w:eastAsia="Times New Roman" w:hAnsi="Times New Roman" w:cs="Times New Roman"/>
          <w:sz w:val="28"/>
          <w:szCs w:val="28"/>
          <w:lang w:eastAsia="ru-RU"/>
        </w:rPr>
        <w:t>.</w:t>
      </w:r>
    </w:p>
    <w:p w:rsidR="001873F0" w:rsidRPr="001B4EBD" w:rsidRDefault="001873F0" w:rsidP="001B4EBD">
      <w:pPr>
        <w:pStyle w:val="ab"/>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sidRPr="001B4EBD">
        <w:rPr>
          <w:rFonts w:ascii="Times New Roman" w:eastAsia="Times New Roman" w:hAnsi="Times New Roman" w:cs="Times New Roman"/>
          <w:sz w:val="28"/>
          <w:szCs w:val="28"/>
          <w:lang w:eastAsia="ru-RU"/>
        </w:rPr>
        <w:t>Проблема современного образования – могут ли Hi-tech устройства и Web/net ресурсы в цифровых каналах коммуникаций заменить традиционный подход в воспитании детей?</w:t>
      </w:r>
    </w:p>
    <w:p w:rsidR="001873F0" w:rsidRPr="001B4EBD" w:rsidRDefault="001873F0" w:rsidP="001B4EBD">
      <w:pPr>
        <w:pStyle w:val="ab"/>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sidRPr="001B4EBD">
        <w:rPr>
          <w:rFonts w:ascii="Times New Roman" w:eastAsia="Times New Roman" w:hAnsi="Times New Roman" w:cs="Times New Roman"/>
          <w:sz w:val="28"/>
          <w:szCs w:val="28"/>
          <w:lang w:eastAsia="ru-RU"/>
        </w:rPr>
        <w:t>Является ли интернет культурным капиталом социума и насколько преодолимы риски его сохранения при отсутствии электроэнергии?</w:t>
      </w:r>
    </w:p>
    <w:p w:rsidR="00F94FA6" w:rsidRPr="001B4EBD" w:rsidRDefault="00F94FA6" w:rsidP="001B4EBD">
      <w:pPr>
        <w:jc w:val="right"/>
        <w:rPr>
          <w:rFonts w:ascii="Times New Roman" w:hAnsi="Times New Roman" w:cs="Times New Roman"/>
          <w:i/>
          <w:sz w:val="28"/>
          <w:szCs w:val="28"/>
        </w:rPr>
      </w:pPr>
    </w:p>
    <w:p w:rsidR="00065E0E" w:rsidRPr="00844122" w:rsidRDefault="00065E0E" w:rsidP="00065E0E">
      <w:pPr>
        <w:jc w:val="right"/>
        <w:rPr>
          <w:rFonts w:ascii="Times New Roman" w:hAnsi="Times New Roman" w:cs="Times New Roman"/>
          <w:i/>
          <w:sz w:val="32"/>
          <w:szCs w:val="32"/>
        </w:rPr>
      </w:pPr>
    </w:p>
    <w:sectPr w:rsidR="00065E0E" w:rsidRPr="00844122" w:rsidSect="00B8101A">
      <w:footerReference w:type="default" r:id="rId9"/>
      <w:pgSz w:w="11906" w:h="16838" w:code="9"/>
      <w:pgMar w:top="1134" w:right="850" w:bottom="1134"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757" w:rsidRDefault="00564757" w:rsidP="008416C0">
      <w:pPr>
        <w:spacing w:after="0" w:line="240" w:lineRule="auto"/>
      </w:pPr>
      <w:r>
        <w:separator/>
      </w:r>
    </w:p>
  </w:endnote>
  <w:endnote w:type="continuationSeparator" w:id="1">
    <w:p w:rsidR="00564757" w:rsidRDefault="00564757" w:rsidP="00841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0219"/>
      <w:docPartObj>
        <w:docPartGallery w:val="Page Numbers (Bottom of Page)"/>
        <w:docPartUnique/>
      </w:docPartObj>
    </w:sdtPr>
    <w:sdtContent>
      <w:p w:rsidR="009C2C6B" w:rsidRDefault="00C364BA">
        <w:pPr>
          <w:pStyle w:val="a7"/>
          <w:jc w:val="center"/>
        </w:pPr>
        <w:fldSimple w:instr=" PAGE   \* MERGEFORMAT ">
          <w:r w:rsidR="00A559DE">
            <w:rPr>
              <w:noProof/>
            </w:rPr>
            <w:t>10</w:t>
          </w:r>
        </w:fldSimple>
      </w:p>
    </w:sdtContent>
  </w:sdt>
  <w:p w:rsidR="009C2C6B" w:rsidRDefault="009C2C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757" w:rsidRDefault="00564757" w:rsidP="008416C0">
      <w:pPr>
        <w:spacing w:after="0" w:line="240" w:lineRule="auto"/>
      </w:pPr>
      <w:r>
        <w:separator/>
      </w:r>
    </w:p>
  </w:footnote>
  <w:footnote w:type="continuationSeparator" w:id="1">
    <w:p w:rsidR="00564757" w:rsidRDefault="00564757" w:rsidP="008416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583"/>
    <w:multiLevelType w:val="hybridMultilevel"/>
    <w:tmpl w:val="4ABA28BC"/>
    <w:lvl w:ilvl="0" w:tplc="0BD2DC36">
      <w:start w:val="1"/>
      <w:numFmt w:val="decimal"/>
      <w:lvlText w:val="%1)"/>
      <w:lvlJc w:val="left"/>
      <w:pPr>
        <w:ind w:left="1776" w:hanging="360"/>
      </w:pPr>
      <w:rPr>
        <w:rFonts w:ascii="Times New Roman" w:eastAsiaTheme="minorHAnsi" w:hAnsi="Times New Roman" w:cs="Times New Roman"/>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3D34229F"/>
    <w:multiLevelType w:val="hybridMultilevel"/>
    <w:tmpl w:val="86303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831B4A"/>
    <w:multiLevelType w:val="hybridMultilevel"/>
    <w:tmpl w:val="B0647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50104D"/>
    <w:multiLevelType w:val="hybridMultilevel"/>
    <w:tmpl w:val="1A4C56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0D069B7"/>
    <w:multiLevelType w:val="hybridMultilevel"/>
    <w:tmpl w:val="A4F870F8"/>
    <w:lvl w:ilvl="0" w:tplc="3894FBC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44577EA"/>
    <w:multiLevelType w:val="hybridMultilevel"/>
    <w:tmpl w:val="6562C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AF39C2"/>
    <w:multiLevelType w:val="multilevel"/>
    <w:tmpl w:val="067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A023D"/>
    <w:rsid w:val="00012233"/>
    <w:rsid w:val="00013F51"/>
    <w:rsid w:val="00051B76"/>
    <w:rsid w:val="00065E0E"/>
    <w:rsid w:val="00073F5F"/>
    <w:rsid w:val="00090A33"/>
    <w:rsid w:val="000A6298"/>
    <w:rsid w:val="000B11CB"/>
    <w:rsid w:val="000B222F"/>
    <w:rsid w:val="000B511F"/>
    <w:rsid w:val="000E0B15"/>
    <w:rsid w:val="00100275"/>
    <w:rsid w:val="00112E9B"/>
    <w:rsid w:val="00155478"/>
    <w:rsid w:val="001873F0"/>
    <w:rsid w:val="00192E1B"/>
    <w:rsid w:val="00196C39"/>
    <w:rsid w:val="001A023D"/>
    <w:rsid w:val="001A0F44"/>
    <w:rsid w:val="001B4EBD"/>
    <w:rsid w:val="001C4451"/>
    <w:rsid w:val="001D7741"/>
    <w:rsid w:val="001E6569"/>
    <w:rsid w:val="00212870"/>
    <w:rsid w:val="0024182F"/>
    <w:rsid w:val="00244377"/>
    <w:rsid w:val="00255409"/>
    <w:rsid w:val="00260A82"/>
    <w:rsid w:val="0026766F"/>
    <w:rsid w:val="00295A92"/>
    <w:rsid w:val="002A5B7E"/>
    <w:rsid w:val="002A6F2D"/>
    <w:rsid w:val="002B1E0B"/>
    <w:rsid w:val="002B1F7A"/>
    <w:rsid w:val="002C7194"/>
    <w:rsid w:val="002E1212"/>
    <w:rsid w:val="002E2BDB"/>
    <w:rsid w:val="002E379F"/>
    <w:rsid w:val="00313D7F"/>
    <w:rsid w:val="00316AB0"/>
    <w:rsid w:val="00340735"/>
    <w:rsid w:val="00341374"/>
    <w:rsid w:val="00341C5E"/>
    <w:rsid w:val="00345B74"/>
    <w:rsid w:val="00346592"/>
    <w:rsid w:val="00363143"/>
    <w:rsid w:val="00370B03"/>
    <w:rsid w:val="003731F1"/>
    <w:rsid w:val="003771C9"/>
    <w:rsid w:val="00385084"/>
    <w:rsid w:val="003B7FB3"/>
    <w:rsid w:val="003C0448"/>
    <w:rsid w:val="003C5432"/>
    <w:rsid w:val="003D7D3D"/>
    <w:rsid w:val="003E522F"/>
    <w:rsid w:val="003E7F47"/>
    <w:rsid w:val="004061AB"/>
    <w:rsid w:val="004114A6"/>
    <w:rsid w:val="00411F77"/>
    <w:rsid w:val="00421639"/>
    <w:rsid w:val="00431D0A"/>
    <w:rsid w:val="00463C47"/>
    <w:rsid w:val="00480BB2"/>
    <w:rsid w:val="00487E5F"/>
    <w:rsid w:val="004941AA"/>
    <w:rsid w:val="004A3EEA"/>
    <w:rsid w:val="004B07F3"/>
    <w:rsid w:val="004E24AB"/>
    <w:rsid w:val="004E2CC0"/>
    <w:rsid w:val="004E7700"/>
    <w:rsid w:val="005112D8"/>
    <w:rsid w:val="00512DE4"/>
    <w:rsid w:val="0052006D"/>
    <w:rsid w:val="00532CE6"/>
    <w:rsid w:val="00533F78"/>
    <w:rsid w:val="00535345"/>
    <w:rsid w:val="00542D9F"/>
    <w:rsid w:val="005458D0"/>
    <w:rsid w:val="00545B90"/>
    <w:rsid w:val="00564757"/>
    <w:rsid w:val="00567BA0"/>
    <w:rsid w:val="005A76EB"/>
    <w:rsid w:val="005C1F3F"/>
    <w:rsid w:val="005C2D6D"/>
    <w:rsid w:val="005C3267"/>
    <w:rsid w:val="005D6230"/>
    <w:rsid w:val="005E337F"/>
    <w:rsid w:val="005E580F"/>
    <w:rsid w:val="005F00DE"/>
    <w:rsid w:val="005F5320"/>
    <w:rsid w:val="006173F9"/>
    <w:rsid w:val="006268F9"/>
    <w:rsid w:val="00632822"/>
    <w:rsid w:val="00633AF9"/>
    <w:rsid w:val="00634EDB"/>
    <w:rsid w:val="00641A54"/>
    <w:rsid w:val="0064257C"/>
    <w:rsid w:val="0064634F"/>
    <w:rsid w:val="006565DD"/>
    <w:rsid w:val="00662235"/>
    <w:rsid w:val="00667E80"/>
    <w:rsid w:val="00691561"/>
    <w:rsid w:val="006915AC"/>
    <w:rsid w:val="006954B3"/>
    <w:rsid w:val="00695D49"/>
    <w:rsid w:val="006A1BD6"/>
    <w:rsid w:val="006A3FB6"/>
    <w:rsid w:val="006B308D"/>
    <w:rsid w:val="006B6B07"/>
    <w:rsid w:val="006C6359"/>
    <w:rsid w:val="006C6A74"/>
    <w:rsid w:val="006E481F"/>
    <w:rsid w:val="006F36F1"/>
    <w:rsid w:val="00712FA8"/>
    <w:rsid w:val="007217FC"/>
    <w:rsid w:val="00721FB0"/>
    <w:rsid w:val="007342FE"/>
    <w:rsid w:val="00742D44"/>
    <w:rsid w:val="00744DF9"/>
    <w:rsid w:val="00762E28"/>
    <w:rsid w:val="00775F4C"/>
    <w:rsid w:val="00794BB3"/>
    <w:rsid w:val="007A027B"/>
    <w:rsid w:val="007A09DE"/>
    <w:rsid w:val="007A19D2"/>
    <w:rsid w:val="007B2E4F"/>
    <w:rsid w:val="007C1079"/>
    <w:rsid w:val="007C5E81"/>
    <w:rsid w:val="007D39B6"/>
    <w:rsid w:val="007D757A"/>
    <w:rsid w:val="007F5A23"/>
    <w:rsid w:val="007F75E2"/>
    <w:rsid w:val="00814BD9"/>
    <w:rsid w:val="00831A9C"/>
    <w:rsid w:val="008416C0"/>
    <w:rsid w:val="008437E0"/>
    <w:rsid w:val="00844122"/>
    <w:rsid w:val="00844D74"/>
    <w:rsid w:val="00845CC4"/>
    <w:rsid w:val="0085168D"/>
    <w:rsid w:val="00881D26"/>
    <w:rsid w:val="008A0063"/>
    <w:rsid w:val="008C3A36"/>
    <w:rsid w:val="008C7433"/>
    <w:rsid w:val="008D1BD3"/>
    <w:rsid w:val="008D415B"/>
    <w:rsid w:val="008D45BC"/>
    <w:rsid w:val="008D6378"/>
    <w:rsid w:val="008E37B2"/>
    <w:rsid w:val="008F52B9"/>
    <w:rsid w:val="008F78E3"/>
    <w:rsid w:val="0090479C"/>
    <w:rsid w:val="00905523"/>
    <w:rsid w:val="00927775"/>
    <w:rsid w:val="00931B44"/>
    <w:rsid w:val="0093312F"/>
    <w:rsid w:val="00934D4A"/>
    <w:rsid w:val="00936AC5"/>
    <w:rsid w:val="00983704"/>
    <w:rsid w:val="009920D7"/>
    <w:rsid w:val="009A0C6C"/>
    <w:rsid w:val="009A233F"/>
    <w:rsid w:val="009C2C6B"/>
    <w:rsid w:val="009D1556"/>
    <w:rsid w:val="009D461C"/>
    <w:rsid w:val="009E3076"/>
    <w:rsid w:val="009F4875"/>
    <w:rsid w:val="00A10A2D"/>
    <w:rsid w:val="00A11442"/>
    <w:rsid w:val="00A260A0"/>
    <w:rsid w:val="00A31AB5"/>
    <w:rsid w:val="00A51D15"/>
    <w:rsid w:val="00A5394D"/>
    <w:rsid w:val="00A559DE"/>
    <w:rsid w:val="00A6701A"/>
    <w:rsid w:val="00A73B3F"/>
    <w:rsid w:val="00A74853"/>
    <w:rsid w:val="00A75D00"/>
    <w:rsid w:val="00A76AB1"/>
    <w:rsid w:val="00A9277D"/>
    <w:rsid w:val="00A97D92"/>
    <w:rsid w:val="00AA48BE"/>
    <w:rsid w:val="00AE1338"/>
    <w:rsid w:val="00AE613B"/>
    <w:rsid w:val="00AF49A2"/>
    <w:rsid w:val="00AF61AC"/>
    <w:rsid w:val="00B1775F"/>
    <w:rsid w:val="00B45545"/>
    <w:rsid w:val="00B47EB9"/>
    <w:rsid w:val="00B8101A"/>
    <w:rsid w:val="00B87B87"/>
    <w:rsid w:val="00B96494"/>
    <w:rsid w:val="00BB530B"/>
    <w:rsid w:val="00BC0E38"/>
    <w:rsid w:val="00BC227F"/>
    <w:rsid w:val="00BC49FE"/>
    <w:rsid w:val="00BC7979"/>
    <w:rsid w:val="00BD522F"/>
    <w:rsid w:val="00BD66C9"/>
    <w:rsid w:val="00BE417A"/>
    <w:rsid w:val="00BF0638"/>
    <w:rsid w:val="00C03062"/>
    <w:rsid w:val="00C03F02"/>
    <w:rsid w:val="00C053B6"/>
    <w:rsid w:val="00C17E9C"/>
    <w:rsid w:val="00C22A56"/>
    <w:rsid w:val="00C24C85"/>
    <w:rsid w:val="00C24F87"/>
    <w:rsid w:val="00C364BA"/>
    <w:rsid w:val="00C6542C"/>
    <w:rsid w:val="00C73545"/>
    <w:rsid w:val="00C83898"/>
    <w:rsid w:val="00C86FCF"/>
    <w:rsid w:val="00C87E87"/>
    <w:rsid w:val="00CA0543"/>
    <w:rsid w:val="00CA26C6"/>
    <w:rsid w:val="00CB0A6F"/>
    <w:rsid w:val="00CB67F1"/>
    <w:rsid w:val="00CC368F"/>
    <w:rsid w:val="00CC3860"/>
    <w:rsid w:val="00CC50C1"/>
    <w:rsid w:val="00CC64EC"/>
    <w:rsid w:val="00CC7FCC"/>
    <w:rsid w:val="00D07DE9"/>
    <w:rsid w:val="00D2231C"/>
    <w:rsid w:val="00D22FCF"/>
    <w:rsid w:val="00D31408"/>
    <w:rsid w:val="00D31529"/>
    <w:rsid w:val="00D65D37"/>
    <w:rsid w:val="00D72F37"/>
    <w:rsid w:val="00D9522F"/>
    <w:rsid w:val="00DB2810"/>
    <w:rsid w:val="00DC2CA9"/>
    <w:rsid w:val="00DC37D3"/>
    <w:rsid w:val="00DC3E2F"/>
    <w:rsid w:val="00DD1C10"/>
    <w:rsid w:val="00DE56B4"/>
    <w:rsid w:val="00E1095F"/>
    <w:rsid w:val="00E3311E"/>
    <w:rsid w:val="00E50E11"/>
    <w:rsid w:val="00E6614B"/>
    <w:rsid w:val="00E67FE8"/>
    <w:rsid w:val="00E71049"/>
    <w:rsid w:val="00E774DD"/>
    <w:rsid w:val="00E829E5"/>
    <w:rsid w:val="00E86725"/>
    <w:rsid w:val="00EB68CB"/>
    <w:rsid w:val="00EB6F3E"/>
    <w:rsid w:val="00EC1C4F"/>
    <w:rsid w:val="00F028ED"/>
    <w:rsid w:val="00F221E3"/>
    <w:rsid w:val="00F42C77"/>
    <w:rsid w:val="00F53563"/>
    <w:rsid w:val="00F56D1A"/>
    <w:rsid w:val="00F5789F"/>
    <w:rsid w:val="00F81A49"/>
    <w:rsid w:val="00F93B31"/>
    <w:rsid w:val="00F94FA6"/>
    <w:rsid w:val="00FA3314"/>
    <w:rsid w:val="00FA3847"/>
    <w:rsid w:val="00FA6938"/>
    <w:rsid w:val="00FB2A82"/>
    <w:rsid w:val="00FE1453"/>
    <w:rsid w:val="00FE1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3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359"/>
    <w:rPr>
      <w:rFonts w:ascii="Tahoma" w:hAnsi="Tahoma" w:cs="Tahoma"/>
      <w:sz w:val="16"/>
      <w:szCs w:val="16"/>
    </w:rPr>
  </w:style>
  <w:style w:type="paragraph" w:styleId="a5">
    <w:name w:val="header"/>
    <w:basedOn w:val="a"/>
    <w:link w:val="a6"/>
    <w:uiPriority w:val="99"/>
    <w:semiHidden/>
    <w:unhideWhenUsed/>
    <w:rsid w:val="008416C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16C0"/>
  </w:style>
  <w:style w:type="paragraph" w:styleId="a7">
    <w:name w:val="footer"/>
    <w:basedOn w:val="a"/>
    <w:link w:val="a8"/>
    <w:uiPriority w:val="99"/>
    <w:unhideWhenUsed/>
    <w:rsid w:val="008416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16C0"/>
  </w:style>
  <w:style w:type="character" w:styleId="a9">
    <w:name w:val="Strong"/>
    <w:basedOn w:val="a0"/>
    <w:uiPriority w:val="22"/>
    <w:qFormat/>
    <w:rsid w:val="000B222F"/>
    <w:rPr>
      <w:b/>
      <w:bCs/>
    </w:rPr>
  </w:style>
  <w:style w:type="paragraph" w:customStyle="1" w:styleId="docdata">
    <w:name w:val="docdata"/>
    <w:aliases w:val="docy,v5,2567,bqiaagaaeyqcaaagiaiaaanucqaabxwjaaaaaaaaaaaaaaaaaaaaaaaaaaaaaaaaaaaaaaaaaaaaaaaaaaaaaaaaaaaaaaaaaaaaaaaaaaaaaaaaaaaaaaaaaaaaaaaaaaaaaaaaaaaaaaaaaaaaaaaaaaaaaaaaaaaaaaaaaaaaaaaaaaaaaaaaaaaaaaaaaaaaaaaaaaaaaaaaaaaaaaaaaaaaaaaaaaaaaaaa"/>
    <w:basedOn w:val="a"/>
    <w:rsid w:val="007D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A26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0"/>
    <w:rsid w:val="00A260A0"/>
  </w:style>
  <w:style w:type="character" w:customStyle="1" w:styleId="2129">
    <w:name w:val="2129"/>
    <w:aliases w:val="bqiaagaaeyqcaaagiaiaaao4bwaabcyhaaaaaaaaaaaaaaaaaaaaaaaaaaaaaaaaaaaaaaaaaaaaaaaaaaaaaaaaaaaaaaaaaaaaaaaaaaaaaaaaaaaaaaaaaaaaaaaaaaaaaaaaaaaaaaaaaaaaaaaaaaaaaaaaaaaaaaaaaaaaaaaaaaaaaaaaaaaaaaaaaaaaaaaaaaaaaaaaaaaaaaaaaaaaaaaaaaaaaaaa"/>
    <w:basedOn w:val="a0"/>
    <w:rsid w:val="00F81A49"/>
  </w:style>
  <w:style w:type="paragraph" w:styleId="ab">
    <w:name w:val="List Paragraph"/>
    <w:basedOn w:val="a"/>
    <w:uiPriority w:val="34"/>
    <w:qFormat/>
    <w:rsid w:val="00CA0543"/>
    <w:pPr>
      <w:ind w:left="720"/>
      <w:contextualSpacing/>
    </w:pPr>
  </w:style>
  <w:style w:type="character" w:customStyle="1" w:styleId="extendedtext-short">
    <w:name w:val="extendedtext-short"/>
    <w:basedOn w:val="a0"/>
    <w:rsid w:val="00F5789F"/>
  </w:style>
</w:styles>
</file>

<file path=word/webSettings.xml><?xml version="1.0" encoding="utf-8"?>
<w:webSettings xmlns:r="http://schemas.openxmlformats.org/officeDocument/2006/relationships" xmlns:w="http://schemas.openxmlformats.org/wordprocessingml/2006/main">
  <w:divs>
    <w:div w:id="464662398">
      <w:bodyDiv w:val="1"/>
      <w:marLeft w:val="0"/>
      <w:marRight w:val="0"/>
      <w:marTop w:val="0"/>
      <w:marBottom w:val="0"/>
      <w:divBdr>
        <w:top w:val="none" w:sz="0" w:space="0" w:color="auto"/>
        <w:left w:val="none" w:sz="0" w:space="0" w:color="auto"/>
        <w:bottom w:val="none" w:sz="0" w:space="0" w:color="auto"/>
        <w:right w:val="none" w:sz="0" w:space="0" w:color="auto"/>
      </w:divBdr>
    </w:div>
    <w:div w:id="713120564">
      <w:bodyDiv w:val="1"/>
      <w:marLeft w:val="0"/>
      <w:marRight w:val="0"/>
      <w:marTop w:val="0"/>
      <w:marBottom w:val="0"/>
      <w:divBdr>
        <w:top w:val="none" w:sz="0" w:space="0" w:color="auto"/>
        <w:left w:val="none" w:sz="0" w:space="0" w:color="auto"/>
        <w:bottom w:val="none" w:sz="0" w:space="0" w:color="auto"/>
        <w:right w:val="none" w:sz="0" w:space="0" w:color="auto"/>
      </w:divBdr>
      <w:divsChild>
        <w:div w:id="721290061">
          <w:marLeft w:val="0"/>
          <w:marRight w:val="0"/>
          <w:marTop w:val="0"/>
          <w:marBottom w:val="0"/>
          <w:divBdr>
            <w:top w:val="none" w:sz="0" w:space="0" w:color="auto"/>
            <w:left w:val="none" w:sz="0" w:space="0" w:color="auto"/>
            <w:bottom w:val="none" w:sz="0" w:space="0" w:color="auto"/>
            <w:right w:val="none" w:sz="0" w:space="0" w:color="auto"/>
          </w:divBdr>
        </w:div>
      </w:divsChild>
    </w:div>
    <w:div w:id="1101268083">
      <w:bodyDiv w:val="1"/>
      <w:marLeft w:val="0"/>
      <w:marRight w:val="0"/>
      <w:marTop w:val="0"/>
      <w:marBottom w:val="0"/>
      <w:divBdr>
        <w:top w:val="none" w:sz="0" w:space="0" w:color="auto"/>
        <w:left w:val="none" w:sz="0" w:space="0" w:color="auto"/>
        <w:bottom w:val="none" w:sz="0" w:space="0" w:color="auto"/>
        <w:right w:val="none" w:sz="0" w:space="0" w:color="auto"/>
      </w:divBdr>
    </w:div>
    <w:div w:id="1374117405">
      <w:bodyDiv w:val="1"/>
      <w:marLeft w:val="0"/>
      <w:marRight w:val="0"/>
      <w:marTop w:val="0"/>
      <w:marBottom w:val="0"/>
      <w:divBdr>
        <w:top w:val="none" w:sz="0" w:space="0" w:color="auto"/>
        <w:left w:val="none" w:sz="0" w:space="0" w:color="auto"/>
        <w:bottom w:val="none" w:sz="0" w:space="0" w:color="auto"/>
        <w:right w:val="none" w:sz="0" w:space="0" w:color="auto"/>
      </w:divBdr>
    </w:div>
    <w:div w:id="21421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94D0-963F-48EE-8F4C-287407E2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10</Pages>
  <Words>2546</Words>
  <Characters>14515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57</cp:revision>
  <cp:lastPrinted>2022-05-05T13:15:00Z</cp:lastPrinted>
  <dcterms:created xsi:type="dcterms:W3CDTF">2022-04-27T13:54:00Z</dcterms:created>
  <dcterms:modified xsi:type="dcterms:W3CDTF">2022-06-17T11:17:00Z</dcterms:modified>
</cp:coreProperties>
</file>