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A8A" w:rsidRDefault="00D60FCC" w:rsidP="00D60FCC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076700" cy="5658296"/>
            <wp:effectExtent l="0" t="0" r="0" b="0"/>
            <wp:docPr id="1" name="Рисунок 1" descr="http://prodji.ru/wp-content/uploads/2014/11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dji.ru/wp-content/uploads/2014/11/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91" cy="56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5A" w:rsidRDefault="0007105A" w:rsidP="00D60FCC">
      <w:pPr>
        <w:ind w:firstLine="0"/>
        <w:jc w:val="center"/>
      </w:pPr>
    </w:p>
    <w:p w:rsidR="0007105A" w:rsidRDefault="0007105A" w:rsidP="00D60FCC">
      <w:pPr>
        <w:ind w:firstLine="0"/>
        <w:jc w:val="center"/>
      </w:pPr>
    </w:p>
    <w:p w:rsidR="0007105A" w:rsidRDefault="0007105A" w:rsidP="00D60FCC">
      <w:pPr>
        <w:ind w:firstLine="0"/>
        <w:jc w:val="center"/>
      </w:pPr>
    </w:p>
    <w:p w:rsidR="0007105A" w:rsidRPr="0007105A" w:rsidRDefault="0007105A" w:rsidP="0007105A">
      <w:pPr>
        <w:rPr>
          <w:b/>
          <w:szCs w:val="28"/>
        </w:rPr>
      </w:pPr>
      <w:r w:rsidRPr="0007105A">
        <w:rPr>
          <w:b/>
          <w:szCs w:val="28"/>
        </w:rPr>
        <w:t>Уважаемые читатели!</w:t>
      </w:r>
    </w:p>
    <w:p w:rsidR="0007105A" w:rsidRDefault="0007105A" w:rsidP="0007105A">
      <w:pPr>
        <w:rPr>
          <w:szCs w:val="28"/>
        </w:rPr>
      </w:pPr>
    </w:p>
    <w:p w:rsidR="0007105A" w:rsidRPr="0007105A" w:rsidRDefault="0007105A" w:rsidP="0007105A">
      <w:pPr>
        <w:jc w:val="both"/>
        <w:rPr>
          <w:b/>
          <w:szCs w:val="28"/>
        </w:rPr>
      </w:pPr>
      <w:r w:rsidRPr="0007105A">
        <w:rPr>
          <w:b/>
          <w:szCs w:val="28"/>
        </w:rPr>
        <w:t>Отдел краеведения и национальной библиографии Национальной библиотеки Республики Дагестан им. Р. Гамзатова в рамках проекта «Дагестан глазами путешественников» предлагает вашему вниманию историко-библиографический обзор «Дагестан в работах Е.</w:t>
      </w:r>
      <w:r w:rsidR="00795E03">
        <w:rPr>
          <w:b/>
          <w:szCs w:val="28"/>
        </w:rPr>
        <w:t xml:space="preserve"> </w:t>
      </w:r>
      <w:r w:rsidRPr="0007105A">
        <w:rPr>
          <w:b/>
          <w:szCs w:val="28"/>
        </w:rPr>
        <w:t>И. Козубского»</w:t>
      </w:r>
      <w:r>
        <w:rPr>
          <w:b/>
          <w:szCs w:val="28"/>
        </w:rPr>
        <w:t>.</w:t>
      </w:r>
    </w:p>
    <w:p w:rsidR="0007105A" w:rsidRDefault="0007105A" w:rsidP="0007105A">
      <w:pPr>
        <w:rPr>
          <w:szCs w:val="28"/>
        </w:rPr>
      </w:pPr>
    </w:p>
    <w:p w:rsidR="0007105A" w:rsidRDefault="0007105A" w:rsidP="00E71B76">
      <w:pPr>
        <w:jc w:val="both"/>
        <w:rPr>
          <w:szCs w:val="28"/>
        </w:rPr>
      </w:pPr>
      <w:r>
        <w:rPr>
          <w:szCs w:val="28"/>
        </w:rPr>
        <w:t xml:space="preserve">Евгений Иванович Козубский родился в 1851 году в Одессе. После обучения в Ришельевской гимназии поступил на историко-филологический факультет Новороссийского университета, по окончании которого работал там же. В одном из своих рапортов губернатору Дагестанской области он писал, что был «вызван на службу в Закавказский край». С января 1878 года до лета 1881 года он преподавал историю в Тифлисской прогимназии, откуда был </w:t>
      </w:r>
      <w:r>
        <w:rPr>
          <w:szCs w:val="28"/>
        </w:rPr>
        <w:lastRenderedPageBreak/>
        <w:t>переведен в Дагестан и с 1 августа начал свою службу в Темир-Хан-Шуринском реальном училище учителем истории и географии.</w:t>
      </w:r>
    </w:p>
    <w:p w:rsidR="0007105A" w:rsidRDefault="0007105A" w:rsidP="00E71B76">
      <w:pPr>
        <w:jc w:val="both"/>
        <w:rPr>
          <w:szCs w:val="28"/>
        </w:rPr>
      </w:pPr>
      <w:r>
        <w:rPr>
          <w:szCs w:val="28"/>
        </w:rPr>
        <w:t>Среди представителей российской интеллигенции второй половины</w:t>
      </w:r>
      <w:r w:rsidR="00795E03">
        <w:rPr>
          <w:szCs w:val="28"/>
        </w:rPr>
        <w:t xml:space="preserve"> </w:t>
      </w:r>
      <w:r>
        <w:rPr>
          <w:szCs w:val="28"/>
          <w:lang w:val="en-US"/>
        </w:rPr>
        <w:t>XIX</w:t>
      </w:r>
      <w:r w:rsidR="00316248">
        <w:rPr>
          <w:szCs w:val="28"/>
        </w:rPr>
        <w:t xml:space="preserve"> </w:t>
      </w:r>
      <w:r w:rsidRPr="00AB17A8">
        <w:rPr>
          <w:szCs w:val="28"/>
        </w:rPr>
        <w:t>-</w:t>
      </w:r>
      <w:r w:rsidR="00316248">
        <w:rPr>
          <w:szCs w:val="28"/>
        </w:rPr>
        <w:t xml:space="preserve"> </w:t>
      </w:r>
      <w:r>
        <w:rPr>
          <w:szCs w:val="28"/>
        </w:rPr>
        <w:t xml:space="preserve">начала </w:t>
      </w:r>
      <w:r>
        <w:rPr>
          <w:szCs w:val="28"/>
          <w:lang w:val="en-US"/>
        </w:rPr>
        <w:t>XX</w:t>
      </w:r>
      <w:r w:rsidR="00795E03">
        <w:rPr>
          <w:szCs w:val="28"/>
        </w:rPr>
        <w:t xml:space="preserve"> </w:t>
      </w:r>
      <w:r>
        <w:rPr>
          <w:szCs w:val="28"/>
        </w:rPr>
        <w:t>веков, связавших свою жизнь с Дагестаном, Евгений Иванович Козубский занимает особое место.</w:t>
      </w:r>
    </w:p>
    <w:p w:rsidR="0007105A" w:rsidRDefault="0007105A" w:rsidP="00E71B76">
      <w:pPr>
        <w:jc w:val="both"/>
        <w:rPr>
          <w:szCs w:val="28"/>
        </w:rPr>
      </w:pPr>
      <w:r>
        <w:rPr>
          <w:szCs w:val="28"/>
        </w:rPr>
        <w:t>В Темир-Хан-Шуре – столице Дагестанской области – Е. Козубский прожил более 30 лет. Его основная служебная деятельность здесь проходила в двух учреждениях – в Темир-Хан-Шуринском реальном училище до 1902 года и в Дагестанском областном статистическом комитете. Работу в училище он совмещал и со службой в женской прогимназии, где преподавал те же предметы, был членом и секретарем педагогического совета. В течение ряда лет преподавал и французский язык.</w:t>
      </w:r>
    </w:p>
    <w:p w:rsidR="0007105A" w:rsidRDefault="0007105A" w:rsidP="00E71B76">
      <w:pPr>
        <w:jc w:val="both"/>
        <w:rPr>
          <w:szCs w:val="28"/>
        </w:rPr>
      </w:pPr>
      <w:r>
        <w:rPr>
          <w:szCs w:val="28"/>
        </w:rPr>
        <w:t>С Е. Козубским связано и формирование библиотечного дела в Дагестане. Он, будучи учителем, профессионально комплектовал книжные фонды фундаментальной и ученической библиотек реального училища и женской прогимназии в Темир-Хан-Шуре.</w:t>
      </w:r>
    </w:p>
    <w:p w:rsidR="0007105A" w:rsidRDefault="0007105A" w:rsidP="00E71B76">
      <w:pPr>
        <w:jc w:val="both"/>
        <w:rPr>
          <w:szCs w:val="28"/>
        </w:rPr>
      </w:pPr>
      <w:r>
        <w:rPr>
          <w:szCs w:val="28"/>
        </w:rPr>
        <w:t>Его фундаментальные, насыщенные архивными документами, редкими полевыми материалами, примерами и фактами, научные труды, свидетельствуют о том, что Е. И. Козубский любил и ценил Дагестан, считал этот край интересным и в то же время малоизученным местом.</w:t>
      </w:r>
    </w:p>
    <w:p w:rsidR="0007105A" w:rsidRDefault="0007105A" w:rsidP="00E71B76">
      <w:pPr>
        <w:jc w:val="both"/>
        <w:rPr>
          <w:szCs w:val="28"/>
        </w:rPr>
      </w:pPr>
      <w:r>
        <w:rPr>
          <w:szCs w:val="28"/>
        </w:rPr>
        <w:t>Творческая жизнь Евгения Ивановича Козубского поражает своей насыщенностью, своеобразием, неутомимостью: научные достижения в Новороссийском и Киевском университетах, преподавательская деятельность в Тифлисе и Темир-Хан-Шуре, сотрудничество с газетой «Кавказ», журналом «Русская Старина» и другими периодическими изданиями, целый ряд серьезных, таких как «Дагестанский сборник», «Памятная книжка Дагестанской области 1895 года», «Опыт библиографии Дагестанской области», «Историческая записка о первом десятилетии Темир-Хан-Шуринског</w:t>
      </w:r>
      <w:r w:rsidR="00316248">
        <w:rPr>
          <w:szCs w:val="28"/>
        </w:rPr>
        <w:t xml:space="preserve">о реального училища, </w:t>
      </w:r>
      <w:r>
        <w:rPr>
          <w:szCs w:val="28"/>
        </w:rPr>
        <w:t>«Отчет о втором десятилетии Темир-Хан-Шуринского реального училища. 1890-1899» и другие уникальные источники по истории Дагестана.</w:t>
      </w:r>
    </w:p>
    <w:p w:rsidR="0007105A" w:rsidRDefault="0007105A" w:rsidP="00E71B76">
      <w:pPr>
        <w:jc w:val="both"/>
        <w:rPr>
          <w:szCs w:val="28"/>
        </w:rPr>
      </w:pPr>
      <w:r>
        <w:rPr>
          <w:szCs w:val="28"/>
        </w:rPr>
        <w:t>Евгений Козубский автор ряда важнейших работ по истории, экономик</w:t>
      </w:r>
      <w:r w:rsidR="00316248">
        <w:rPr>
          <w:szCs w:val="28"/>
        </w:rPr>
        <w:t>е</w:t>
      </w:r>
      <w:r>
        <w:rPr>
          <w:szCs w:val="28"/>
        </w:rPr>
        <w:t xml:space="preserve"> социального развития Дагестана. Его самые известные работы: «История дагестанского конного полка», «История города Темир-Хан-Шура». Также им подготовлены два выпуска дагестанских сборников, памятные книжки Дагестанской области, Евгений Козубский составитель «Обзора в дагестанской области 1892-1917 годов», которые являлись приложением к ежегодным отчетам военного губернатора Дагестана.</w:t>
      </w:r>
    </w:p>
    <w:p w:rsidR="0007105A" w:rsidRDefault="0007105A" w:rsidP="00E71B76">
      <w:pPr>
        <w:jc w:val="both"/>
        <w:rPr>
          <w:szCs w:val="28"/>
        </w:rPr>
      </w:pPr>
      <w:r>
        <w:rPr>
          <w:szCs w:val="28"/>
        </w:rPr>
        <w:t>Необходимость написания истории дагестанского конного полка сам Е. Козубский объяснял особенностями полка и малой его известностью. В силу этих обстоятельств в названном труде он дает краткий историко-этнографический обзор Дагестанской области, в пределах которой главным образом протекала боевая жизнь полка, подробно излагает историю организации и развития полка как целого организма, его боевую хронику, участие в разных войнах и экспедициях.</w:t>
      </w:r>
    </w:p>
    <w:p w:rsidR="0007105A" w:rsidRDefault="0007105A" w:rsidP="00E71B76">
      <w:pPr>
        <w:jc w:val="both"/>
        <w:rPr>
          <w:szCs w:val="28"/>
        </w:rPr>
      </w:pPr>
      <w:r>
        <w:rPr>
          <w:szCs w:val="28"/>
        </w:rPr>
        <w:lastRenderedPageBreak/>
        <w:t>Книга, посвященная столетию присоединения Дербента к России</w:t>
      </w:r>
      <w:r w:rsidR="00316248">
        <w:rPr>
          <w:szCs w:val="28"/>
        </w:rPr>
        <w:t>,</w:t>
      </w:r>
      <w:r>
        <w:rPr>
          <w:szCs w:val="28"/>
        </w:rPr>
        <w:t xml:space="preserve"> «Исто</w:t>
      </w:r>
      <w:r w:rsidR="00316248">
        <w:rPr>
          <w:szCs w:val="28"/>
        </w:rPr>
        <w:t>рия города Дербента»</w:t>
      </w:r>
      <w:r w:rsidR="00795E03">
        <w:rPr>
          <w:szCs w:val="28"/>
        </w:rPr>
        <w:t xml:space="preserve"> </w:t>
      </w:r>
      <w:r>
        <w:rPr>
          <w:szCs w:val="28"/>
        </w:rPr>
        <w:t>была издана в Темир-Хан-Шуре в 1906 году. Евгений Иванович оставил ценные сведения по истории Дербента. Его книга стала настольной книгой всех специалистов, занимающихся историей и культурой Дербента.</w:t>
      </w:r>
    </w:p>
    <w:p w:rsidR="0007105A" w:rsidRDefault="0007105A" w:rsidP="0007105A">
      <w:pPr>
        <w:rPr>
          <w:szCs w:val="28"/>
        </w:rPr>
      </w:pPr>
    </w:p>
    <w:p w:rsidR="0007105A" w:rsidRPr="00E71B76" w:rsidRDefault="0007105A" w:rsidP="00E71B76">
      <w:pPr>
        <w:jc w:val="both"/>
        <w:rPr>
          <w:b/>
          <w:szCs w:val="28"/>
        </w:rPr>
      </w:pPr>
      <w:r w:rsidRPr="00E71B76">
        <w:rPr>
          <w:b/>
          <w:szCs w:val="28"/>
        </w:rPr>
        <w:t>В обзоре представлен материал, на</w:t>
      </w:r>
      <w:r w:rsidR="00E71B76" w:rsidRPr="00E71B76">
        <w:rPr>
          <w:b/>
          <w:szCs w:val="28"/>
        </w:rPr>
        <w:t>ходящийся в фондах НБ РД им. Р.</w:t>
      </w:r>
      <w:r w:rsidR="00316248">
        <w:rPr>
          <w:b/>
          <w:szCs w:val="28"/>
        </w:rPr>
        <w:t xml:space="preserve"> </w:t>
      </w:r>
      <w:r w:rsidRPr="00E71B76">
        <w:rPr>
          <w:b/>
          <w:szCs w:val="28"/>
        </w:rPr>
        <w:t xml:space="preserve">Гамзатова. </w:t>
      </w:r>
    </w:p>
    <w:p w:rsidR="0007105A" w:rsidRDefault="0007105A" w:rsidP="0007105A">
      <w:pPr>
        <w:rPr>
          <w:szCs w:val="28"/>
        </w:rPr>
      </w:pPr>
    </w:p>
    <w:p w:rsidR="0007105A" w:rsidRPr="00E71B76" w:rsidRDefault="00E71B76" w:rsidP="0007105A">
      <w:pPr>
        <w:rPr>
          <w:b/>
          <w:szCs w:val="28"/>
        </w:rPr>
      </w:pPr>
      <w:r w:rsidRPr="00E71B76">
        <w:rPr>
          <w:b/>
          <w:szCs w:val="28"/>
        </w:rPr>
        <w:t>Труды Е.</w:t>
      </w:r>
      <w:r w:rsidR="009B391A">
        <w:rPr>
          <w:b/>
          <w:szCs w:val="28"/>
        </w:rPr>
        <w:t xml:space="preserve"> </w:t>
      </w:r>
      <w:r w:rsidRPr="00E71B76">
        <w:rPr>
          <w:b/>
          <w:szCs w:val="28"/>
        </w:rPr>
        <w:t>И. Козубского:</w:t>
      </w:r>
    </w:p>
    <w:p w:rsidR="00D10B95" w:rsidRDefault="00D10B95" w:rsidP="0007105A">
      <w:pPr>
        <w:rPr>
          <w:szCs w:val="28"/>
        </w:rPr>
      </w:pPr>
    </w:p>
    <w:tbl>
      <w:tblPr>
        <w:tblStyle w:val="a3"/>
        <w:tblW w:w="992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5357"/>
      </w:tblGrid>
      <w:tr w:rsidR="00EA5F79" w:rsidTr="00D10B95">
        <w:tc>
          <w:tcPr>
            <w:tcW w:w="4537" w:type="dxa"/>
          </w:tcPr>
          <w:p w:rsidR="009B391A" w:rsidRDefault="009B391A" w:rsidP="0007105A">
            <w:pPr>
              <w:ind w:firstLine="0"/>
              <w:rPr>
                <w:noProof/>
                <w:szCs w:val="28"/>
                <w:lang w:eastAsia="ru-RU"/>
              </w:rPr>
            </w:pPr>
          </w:p>
          <w:p w:rsidR="009B391A" w:rsidRDefault="009B391A" w:rsidP="0007105A">
            <w:pPr>
              <w:ind w:firstLine="0"/>
              <w:rPr>
                <w:noProof/>
                <w:szCs w:val="28"/>
                <w:lang w:eastAsia="ru-RU"/>
              </w:rPr>
            </w:pPr>
          </w:p>
          <w:p w:rsidR="009B391A" w:rsidRDefault="009B391A" w:rsidP="0007105A">
            <w:pPr>
              <w:ind w:firstLine="0"/>
              <w:rPr>
                <w:noProof/>
                <w:szCs w:val="28"/>
                <w:lang w:eastAsia="ru-RU"/>
              </w:rPr>
            </w:pPr>
          </w:p>
          <w:p w:rsidR="00A31ECF" w:rsidRDefault="00A31ECF" w:rsidP="0007105A">
            <w:pPr>
              <w:ind w:firstLine="0"/>
              <w:rPr>
                <w:szCs w:val="28"/>
              </w:rPr>
            </w:pPr>
            <w:r w:rsidRPr="00A31ECF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738504" cy="3683479"/>
                  <wp:effectExtent l="19050" t="0" r="4696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790" cy="370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A31ECF" w:rsidRPr="009B391A" w:rsidRDefault="00A31ECF" w:rsidP="00A31ECF">
            <w:pPr>
              <w:ind w:firstLine="0"/>
              <w:jc w:val="both"/>
              <w:rPr>
                <w:b/>
                <w:i/>
                <w:szCs w:val="28"/>
              </w:rPr>
            </w:pPr>
            <w:r w:rsidRPr="009B391A">
              <w:rPr>
                <w:b/>
                <w:i/>
                <w:szCs w:val="28"/>
              </w:rPr>
              <w:t>Истор</w:t>
            </w:r>
            <w:r w:rsidRPr="009B391A">
              <w:rPr>
                <w:b/>
                <w:i/>
                <w:szCs w:val="28"/>
                <w:lang w:val="en-US"/>
              </w:rPr>
              <w:t>i</w:t>
            </w:r>
            <w:r w:rsidRPr="009B391A">
              <w:rPr>
                <w:b/>
                <w:i/>
                <w:szCs w:val="28"/>
              </w:rPr>
              <w:t>я Дагестанскаго</w:t>
            </w:r>
            <w:r w:rsidR="00D10B95" w:rsidRPr="009B391A">
              <w:rPr>
                <w:b/>
                <w:i/>
                <w:szCs w:val="28"/>
              </w:rPr>
              <w:t xml:space="preserve"> </w:t>
            </w:r>
            <w:r w:rsidRPr="009B391A">
              <w:rPr>
                <w:b/>
                <w:i/>
                <w:szCs w:val="28"/>
              </w:rPr>
              <w:t>коннаго полка: Съ приложен</w:t>
            </w:r>
            <w:r w:rsidRPr="009B391A">
              <w:rPr>
                <w:b/>
                <w:i/>
                <w:szCs w:val="28"/>
                <w:lang w:val="en-US"/>
              </w:rPr>
              <w:t>i</w:t>
            </w:r>
            <w:r w:rsidRPr="009B391A">
              <w:rPr>
                <w:b/>
                <w:i/>
                <w:szCs w:val="28"/>
              </w:rPr>
              <w:t xml:space="preserve">емъ 27 рисунковъ, 1 плана и 2 картъ. - изд. полка / сост. Е. И. </w:t>
            </w:r>
            <w:r w:rsidR="00D10B95" w:rsidRPr="009B391A">
              <w:rPr>
                <w:b/>
                <w:i/>
                <w:szCs w:val="28"/>
              </w:rPr>
              <w:t>Ко</w:t>
            </w:r>
            <w:r w:rsidRPr="009B391A">
              <w:rPr>
                <w:b/>
                <w:i/>
                <w:szCs w:val="28"/>
              </w:rPr>
              <w:t>зубский. – Петровскъ (Дагест. обл): Типография А. М. Михайлова, 1909 . – 621 с.: Приложен</w:t>
            </w:r>
            <w:r w:rsidRPr="009B391A">
              <w:rPr>
                <w:b/>
                <w:i/>
                <w:szCs w:val="28"/>
                <w:lang w:val="en-US"/>
              </w:rPr>
              <w:t>i</w:t>
            </w:r>
            <w:r w:rsidRPr="009B391A">
              <w:rPr>
                <w:b/>
                <w:i/>
                <w:szCs w:val="28"/>
              </w:rPr>
              <w:t xml:space="preserve">я 104 </w:t>
            </w:r>
            <w:r w:rsidRPr="009B391A">
              <w:rPr>
                <w:b/>
                <w:i/>
                <w:szCs w:val="28"/>
                <w:lang w:val="en-US"/>
              </w:rPr>
              <w:t>c</w:t>
            </w:r>
            <w:r w:rsidRPr="009B391A">
              <w:rPr>
                <w:b/>
                <w:i/>
                <w:szCs w:val="28"/>
              </w:rPr>
              <w:t>.</w:t>
            </w:r>
          </w:p>
          <w:p w:rsidR="00A31ECF" w:rsidRDefault="00A31ECF" w:rsidP="00A31ECF">
            <w:pPr>
              <w:ind w:firstLine="0"/>
              <w:jc w:val="both"/>
              <w:rPr>
                <w:szCs w:val="28"/>
              </w:rPr>
            </w:pPr>
          </w:p>
          <w:p w:rsidR="00A31ECF" w:rsidRDefault="00A31ECF" w:rsidP="0018288F">
            <w:pPr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Труд дореволюционного военного историка И. Е. Козубского «История Дагестанского конного полка» вышедший в Петровске (нынешней Махачкале) в 1909 г. В нем рассказана полковая история одного </w:t>
            </w:r>
            <w:r w:rsidR="00731255">
              <w:rPr>
                <w:szCs w:val="28"/>
              </w:rPr>
              <w:t xml:space="preserve">из самых </w:t>
            </w:r>
            <w:r w:rsidR="00316248">
              <w:rPr>
                <w:szCs w:val="28"/>
              </w:rPr>
              <w:t>знаменитых и</w:t>
            </w:r>
            <w:r w:rsidR="00731255">
              <w:rPr>
                <w:szCs w:val="28"/>
              </w:rPr>
              <w:t xml:space="preserve"> боеспособ</w:t>
            </w:r>
            <w:r>
              <w:rPr>
                <w:szCs w:val="28"/>
              </w:rPr>
              <w:t xml:space="preserve">ных воинских формирований из народов Дагестана воевавшего в годы Кавказской войны </w:t>
            </w:r>
            <w:r>
              <w:rPr>
                <w:szCs w:val="28"/>
                <w:lang w:val="en-US"/>
              </w:rPr>
              <w:t>XIX</w:t>
            </w:r>
            <w:r>
              <w:rPr>
                <w:szCs w:val="28"/>
              </w:rPr>
              <w:t xml:space="preserve"> в. на стороне Российской Империи. История Дагестанского конного полка обнимает собой не только то, что обыкновенно входит в истории всех полков, то есть боевую хронику его и мирную жизнь части, но излагает законоположения о нем, частные мероприятия, воспитание и обучение полка, экономическое его положение, словом все стороны мирной жизни полка.</w:t>
            </w:r>
          </w:p>
        </w:tc>
      </w:tr>
      <w:tr w:rsidR="00EA5F79" w:rsidTr="00D10B95">
        <w:tc>
          <w:tcPr>
            <w:tcW w:w="4537" w:type="dxa"/>
          </w:tcPr>
          <w:p w:rsidR="00A31ECF" w:rsidRDefault="00F937C0" w:rsidP="0007105A">
            <w:pPr>
              <w:ind w:firstLine="0"/>
              <w:rPr>
                <w:szCs w:val="28"/>
              </w:rPr>
            </w:pPr>
            <w:r w:rsidRPr="00F937C0">
              <w:rPr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2662710" cy="3609975"/>
                  <wp:effectExtent l="0" t="0" r="4445" b="0"/>
                  <wp:docPr id="3" name="Рисунок 3" descr="D:\Зарифа\Козубский\WhatsApp Image 2021-12-11 at 17.11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рифа\Козубский\WhatsApp Image 2021-12-11 at 17.11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012" cy="362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F937C0" w:rsidRPr="00D10B95" w:rsidRDefault="00F937C0" w:rsidP="00F937C0">
            <w:pPr>
              <w:ind w:firstLine="0"/>
              <w:jc w:val="both"/>
              <w:rPr>
                <w:b/>
                <w:i/>
                <w:szCs w:val="28"/>
              </w:rPr>
            </w:pPr>
            <w:r w:rsidRPr="00D10B95">
              <w:rPr>
                <w:b/>
                <w:i/>
                <w:szCs w:val="28"/>
              </w:rPr>
              <w:t>История города Дербента: Съ 26 рисунками / сост. Е. И. Козубский. – Темиръ-Ханъ-Шура: Русская типография В. М. Сорокина, 1906. – 468 с.</w:t>
            </w:r>
          </w:p>
          <w:p w:rsidR="00F937C0" w:rsidRDefault="00F937C0" w:rsidP="00F937C0">
            <w:pPr>
              <w:ind w:firstLine="0"/>
              <w:jc w:val="both"/>
              <w:rPr>
                <w:szCs w:val="28"/>
              </w:rPr>
            </w:pPr>
          </w:p>
          <w:p w:rsidR="00F937C0" w:rsidRDefault="00F937C0" w:rsidP="00F937C0">
            <w:pPr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Книга русского исследователя </w:t>
            </w:r>
            <w:r>
              <w:rPr>
                <w:szCs w:val="28"/>
                <w:lang w:val="en-US"/>
              </w:rPr>
              <w:t>XIX</w:t>
            </w:r>
            <w:r w:rsidRPr="00AB17A8">
              <w:rPr>
                <w:szCs w:val="28"/>
              </w:rPr>
              <w:t>-</w:t>
            </w:r>
            <w:r>
              <w:rPr>
                <w:szCs w:val="28"/>
              </w:rPr>
              <w:t xml:space="preserve">начала </w:t>
            </w:r>
            <w:r>
              <w:rPr>
                <w:szCs w:val="28"/>
                <w:lang w:val="en-US"/>
              </w:rPr>
              <w:t>XX</w:t>
            </w:r>
            <w:r>
              <w:rPr>
                <w:szCs w:val="28"/>
              </w:rPr>
              <w:t>в. Козубского Е. И. издана на основе литературных и архивных источников и пособий к столетию присоединения Дербента к Российской Империи. Здесь описывается история и особенности этого древнего города, который является центром нефтехимии не только в России, но и во всем мире. Автор в книге приводит ряд интересных исторических фактов, касающихся Дербента, и раскрывает роль его в развитии экономики республики.</w:t>
            </w:r>
          </w:p>
          <w:p w:rsidR="009B391A" w:rsidRDefault="009B391A" w:rsidP="0007105A">
            <w:pPr>
              <w:ind w:firstLine="0"/>
              <w:rPr>
                <w:szCs w:val="28"/>
              </w:rPr>
            </w:pPr>
          </w:p>
          <w:p w:rsidR="009B391A" w:rsidRDefault="009B391A" w:rsidP="0007105A">
            <w:pPr>
              <w:ind w:firstLine="0"/>
              <w:rPr>
                <w:szCs w:val="28"/>
              </w:rPr>
            </w:pPr>
          </w:p>
        </w:tc>
      </w:tr>
      <w:tr w:rsidR="00EA5F79" w:rsidTr="00D10B95">
        <w:tc>
          <w:tcPr>
            <w:tcW w:w="4537" w:type="dxa"/>
          </w:tcPr>
          <w:p w:rsidR="009B391A" w:rsidRDefault="009B391A" w:rsidP="0007105A">
            <w:pPr>
              <w:ind w:firstLine="0"/>
              <w:rPr>
                <w:noProof/>
                <w:szCs w:val="28"/>
                <w:lang w:eastAsia="ru-RU"/>
              </w:rPr>
            </w:pPr>
          </w:p>
          <w:p w:rsidR="009B391A" w:rsidRDefault="009B391A" w:rsidP="0007105A">
            <w:pPr>
              <w:ind w:firstLine="0"/>
              <w:rPr>
                <w:noProof/>
                <w:szCs w:val="28"/>
                <w:lang w:eastAsia="ru-RU"/>
              </w:rPr>
            </w:pPr>
          </w:p>
          <w:p w:rsidR="009B391A" w:rsidRDefault="009B391A" w:rsidP="0007105A">
            <w:pPr>
              <w:ind w:firstLine="0"/>
              <w:rPr>
                <w:noProof/>
                <w:szCs w:val="28"/>
                <w:lang w:eastAsia="ru-RU"/>
              </w:rPr>
            </w:pPr>
          </w:p>
          <w:p w:rsidR="00A31ECF" w:rsidRDefault="00F937C0" w:rsidP="0007105A">
            <w:pPr>
              <w:ind w:firstLine="0"/>
              <w:rPr>
                <w:szCs w:val="28"/>
              </w:rPr>
            </w:pPr>
            <w:r w:rsidRPr="00F937C0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673350" cy="396644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501" cy="3968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F937C0" w:rsidRPr="00D10B95" w:rsidRDefault="00F937C0" w:rsidP="00F937C0">
            <w:pPr>
              <w:ind w:firstLine="0"/>
              <w:jc w:val="both"/>
              <w:rPr>
                <w:b/>
                <w:i/>
                <w:szCs w:val="28"/>
              </w:rPr>
            </w:pPr>
            <w:r w:rsidRPr="00D10B95">
              <w:rPr>
                <w:b/>
                <w:i/>
                <w:szCs w:val="28"/>
              </w:rPr>
              <w:t xml:space="preserve">Материалы научной конференции «Е. И. Козубский как исследователь истории Дагестана конца </w:t>
            </w:r>
            <w:r w:rsidRPr="00D10B95">
              <w:rPr>
                <w:b/>
                <w:i/>
                <w:szCs w:val="28"/>
                <w:lang w:val="en-US"/>
              </w:rPr>
              <w:t>XIX</w:t>
            </w:r>
            <w:r w:rsidRPr="00D10B95">
              <w:rPr>
                <w:b/>
                <w:i/>
                <w:szCs w:val="28"/>
              </w:rPr>
              <w:t xml:space="preserve">-начала </w:t>
            </w:r>
            <w:r w:rsidRPr="00D10B95">
              <w:rPr>
                <w:b/>
                <w:i/>
                <w:szCs w:val="28"/>
                <w:lang w:val="en-US"/>
              </w:rPr>
              <w:t>XX</w:t>
            </w:r>
            <w:r w:rsidRPr="00D10B95">
              <w:rPr>
                <w:b/>
                <w:i/>
                <w:szCs w:val="28"/>
              </w:rPr>
              <w:t xml:space="preserve"> в.», посвященной 155-летию со дня рождения известного кавказоведа (13 июня 2006 г.) / Дагестанский научный центр РАН, Институт истории, археологии и этнографии, Центр истории Дагестана. – Махачкала: Наука, 2006. – 77 с.</w:t>
            </w:r>
          </w:p>
          <w:p w:rsidR="00F937C0" w:rsidRDefault="00F937C0" w:rsidP="00F937C0">
            <w:pPr>
              <w:ind w:firstLine="0"/>
              <w:jc w:val="both"/>
              <w:rPr>
                <w:szCs w:val="28"/>
              </w:rPr>
            </w:pPr>
          </w:p>
          <w:p w:rsidR="00F937C0" w:rsidRDefault="00F937C0" w:rsidP="00F937C0">
            <w:pPr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>Материалы научной конференции посвящены 155-летию со дня рождения известного кавказоведа, исследователя истории и культуры Дагестана</w:t>
            </w:r>
            <w:r w:rsidR="009B391A">
              <w:rPr>
                <w:szCs w:val="28"/>
              </w:rPr>
              <w:t xml:space="preserve"> </w:t>
            </w:r>
            <w:r>
              <w:rPr>
                <w:szCs w:val="28"/>
              </w:rPr>
              <w:t>конца</w:t>
            </w:r>
            <w:r w:rsidR="009B391A">
              <w:rPr>
                <w:szCs w:val="28"/>
              </w:rPr>
              <w:t xml:space="preserve"> </w:t>
            </w:r>
            <w:r>
              <w:rPr>
                <w:szCs w:val="28"/>
                <w:lang w:val="en-US"/>
              </w:rPr>
              <w:t>XIX</w:t>
            </w:r>
            <w:r w:rsidRPr="00AB17A8">
              <w:rPr>
                <w:szCs w:val="28"/>
              </w:rPr>
              <w:t>-</w:t>
            </w:r>
            <w:r>
              <w:rPr>
                <w:szCs w:val="28"/>
              </w:rPr>
              <w:t xml:space="preserve">начала </w:t>
            </w:r>
            <w:r>
              <w:rPr>
                <w:szCs w:val="28"/>
                <w:lang w:val="en-US"/>
              </w:rPr>
              <w:t>XX</w:t>
            </w:r>
            <w:r w:rsidR="009B391A">
              <w:rPr>
                <w:szCs w:val="28"/>
              </w:rPr>
              <w:t xml:space="preserve"> </w:t>
            </w:r>
            <w:r>
              <w:rPr>
                <w:szCs w:val="28"/>
              </w:rPr>
              <w:t>в</w:t>
            </w:r>
            <w:r w:rsidR="009B391A">
              <w:rPr>
                <w:szCs w:val="28"/>
              </w:rPr>
              <w:t>в</w:t>
            </w:r>
            <w:r>
              <w:rPr>
                <w:szCs w:val="28"/>
              </w:rPr>
              <w:t>. Е. И. Козубского.</w:t>
            </w:r>
          </w:p>
          <w:p w:rsidR="00A31ECF" w:rsidRDefault="00F937C0" w:rsidP="009B391A">
            <w:pPr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>В докладах и выступлениях участников конференции показан вклад Е. И. Козуб</w:t>
            </w:r>
            <w:r w:rsidR="009B391A">
              <w:rPr>
                <w:szCs w:val="28"/>
              </w:rPr>
              <w:t>ского в изучении</w:t>
            </w:r>
            <w:r>
              <w:rPr>
                <w:szCs w:val="28"/>
              </w:rPr>
              <w:t xml:space="preserve"> вопросов истории Дагестана: социально-экономического развития, истории дагестанских городов, традиционных промыслов, народного образования, союзов сельских общин Дагестана, участия дагестанцев в русско-турецкой войне 1877-1878гг., роли русских в экономическом развитии Дагестана, этнической демографии Дагестана.</w:t>
            </w:r>
          </w:p>
        </w:tc>
      </w:tr>
      <w:tr w:rsidR="00EA5F79" w:rsidTr="00D10B95">
        <w:tc>
          <w:tcPr>
            <w:tcW w:w="4537" w:type="dxa"/>
          </w:tcPr>
          <w:p w:rsidR="00A31ECF" w:rsidRDefault="00EA5F79" w:rsidP="0007105A">
            <w:pPr>
              <w:ind w:firstLine="0"/>
              <w:rPr>
                <w:szCs w:val="28"/>
              </w:rPr>
            </w:pPr>
            <w:r w:rsidRPr="00EA5F79">
              <w:rPr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2708694" cy="3811771"/>
                  <wp:effectExtent l="0" t="0" r="0" b="0"/>
                  <wp:docPr id="5" name="Рисунок 5" descr="D:\Зарифа\Козубский\WhatsApp Image 2021-12-11 at 17.11.10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Зарифа\Козубский\WhatsApp Image 2021-12-11 at 17.11.10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043" cy="383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6C5DB9" w:rsidRPr="009B391A" w:rsidRDefault="006C5DB9" w:rsidP="006C5DB9">
            <w:pPr>
              <w:ind w:firstLine="0"/>
              <w:jc w:val="both"/>
              <w:rPr>
                <w:b/>
                <w:i/>
                <w:szCs w:val="28"/>
              </w:rPr>
            </w:pPr>
            <w:r w:rsidRPr="009B391A">
              <w:rPr>
                <w:b/>
                <w:i/>
                <w:szCs w:val="28"/>
              </w:rPr>
              <w:t xml:space="preserve">Материалы научной сессии, посвященной 100-летию со дня выхода в свет работы Е. И. Козубского «История города Дербента» (16 мая 2006 года) / Институт истории, археологии и этнографии ДНЦ РАН, Центр истории Дагестана, Администрация города Дербента. – Дербент, 2006. – 68 с. </w:t>
            </w:r>
          </w:p>
          <w:p w:rsidR="006C5DB9" w:rsidRDefault="006C5DB9" w:rsidP="006C5DB9">
            <w:pPr>
              <w:ind w:firstLine="0"/>
              <w:jc w:val="both"/>
              <w:rPr>
                <w:szCs w:val="28"/>
              </w:rPr>
            </w:pPr>
          </w:p>
          <w:p w:rsidR="006C5DB9" w:rsidRDefault="006C5DB9" w:rsidP="006C5DB9">
            <w:pPr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Материалы научной сессии посвящены столетию со дня выхода в свет труда </w:t>
            </w:r>
            <w:r w:rsidRPr="0007105A">
              <w:rPr>
                <w:szCs w:val="28"/>
              </w:rPr>
              <w:t>Е. И. Козубского «История</w:t>
            </w:r>
            <w:r>
              <w:rPr>
                <w:szCs w:val="28"/>
              </w:rPr>
              <w:t xml:space="preserve"> города Дербента», который является важным источником по истории город</w:t>
            </w:r>
            <w:r w:rsidR="002F2C9F">
              <w:rPr>
                <w:szCs w:val="28"/>
              </w:rPr>
              <w:t>а, по экономике и культуре, осве</w:t>
            </w:r>
            <w:r>
              <w:rPr>
                <w:szCs w:val="28"/>
              </w:rPr>
              <w:t>щается этнический состав населения города. Показана также жизнь и деятельность Е. И. Козубского в Дагестане.</w:t>
            </w:r>
          </w:p>
          <w:p w:rsidR="00A31ECF" w:rsidRDefault="00A31ECF" w:rsidP="0007105A">
            <w:pPr>
              <w:ind w:firstLine="0"/>
              <w:rPr>
                <w:szCs w:val="28"/>
              </w:rPr>
            </w:pPr>
          </w:p>
        </w:tc>
      </w:tr>
    </w:tbl>
    <w:p w:rsidR="00A31ECF" w:rsidRDefault="00A31ECF" w:rsidP="0007105A">
      <w:pPr>
        <w:rPr>
          <w:szCs w:val="28"/>
        </w:rPr>
      </w:pPr>
    </w:p>
    <w:p w:rsidR="005923C9" w:rsidRDefault="005923C9" w:rsidP="0007105A">
      <w:pPr>
        <w:rPr>
          <w:szCs w:val="28"/>
        </w:rPr>
      </w:pPr>
    </w:p>
    <w:p w:rsidR="009B391A" w:rsidRDefault="009B391A" w:rsidP="0007105A">
      <w:pPr>
        <w:rPr>
          <w:szCs w:val="28"/>
        </w:rPr>
      </w:pPr>
    </w:p>
    <w:p w:rsidR="009B391A" w:rsidRDefault="009B391A" w:rsidP="0007105A">
      <w:pPr>
        <w:rPr>
          <w:szCs w:val="28"/>
        </w:rPr>
      </w:pP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4537"/>
        <w:gridCol w:w="5097"/>
      </w:tblGrid>
      <w:tr w:rsidR="004D7CBD" w:rsidTr="009B391A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4D7CBD" w:rsidRDefault="004D7CBD" w:rsidP="00E462C9">
            <w:pPr>
              <w:ind w:firstLine="0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737678" cy="3881887"/>
                  <wp:effectExtent l="0" t="0" r="5715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423" cy="390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nil"/>
              <w:bottom w:val="nil"/>
              <w:right w:val="nil"/>
            </w:tcBorders>
          </w:tcPr>
          <w:p w:rsidR="004D7CBD" w:rsidRPr="009B391A" w:rsidRDefault="004D7CBD" w:rsidP="00E462C9">
            <w:pPr>
              <w:ind w:firstLine="0"/>
              <w:jc w:val="both"/>
              <w:rPr>
                <w:b/>
                <w:i/>
                <w:szCs w:val="28"/>
              </w:rPr>
            </w:pPr>
            <w:r w:rsidRPr="009B391A">
              <w:rPr>
                <w:b/>
                <w:i/>
                <w:szCs w:val="28"/>
              </w:rPr>
              <w:t>Егоров В. П. Педагогическая и административная служба Е. И. Козубского в Дагестане (1881-1911 гг.)</w:t>
            </w:r>
            <w:r w:rsidR="009B391A">
              <w:rPr>
                <w:b/>
                <w:i/>
                <w:szCs w:val="28"/>
              </w:rPr>
              <w:t xml:space="preserve"> </w:t>
            </w:r>
            <w:r w:rsidRPr="009B391A">
              <w:rPr>
                <w:b/>
                <w:i/>
                <w:szCs w:val="28"/>
              </w:rPr>
              <w:t>/</w:t>
            </w:r>
            <w:r w:rsidR="009B391A">
              <w:rPr>
                <w:b/>
                <w:i/>
                <w:szCs w:val="28"/>
              </w:rPr>
              <w:t xml:space="preserve"> </w:t>
            </w:r>
            <w:r w:rsidRPr="009B391A">
              <w:rPr>
                <w:b/>
                <w:i/>
                <w:szCs w:val="28"/>
              </w:rPr>
              <w:t>Минобрнауки России, Дагестанский Государственный Университет. – Махачкала: Издательство ДГУ, 2021. – 155 с.</w:t>
            </w:r>
          </w:p>
          <w:p w:rsidR="004D7CBD" w:rsidRDefault="004D7CBD" w:rsidP="00E462C9">
            <w:pPr>
              <w:ind w:firstLine="0"/>
              <w:jc w:val="both"/>
              <w:rPr>
                <w:szCs w:val="28"/>
              </w:rPr>
            </w:pPr>
          </w:p>
          <w:p w:rsidR="004D7CBD" w:rsidRDefault="004D7CBD" w:rsidP="009B391A">
            <w:pPr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В монографии на основе архивных материалов и </w:t>
            </w:r>
            <w:r w:rsidR="00316248">
              <w:rPr>
                <w:szCs w:val="28"/>
              </w:rPr>
              <w:t>опубликованных источников,</w:t>
            </w:r>
            <w:r>
              <w:rPr>
                <w:szCs w:val="28"/>
              </w:rPr>
              <w:t xml:space="preserve"> и литературы анализируется деятельность одного из представителей русской интеллигенции в Дагестане в</w:t>
            </w:r>
            <w:r w:rsidR="009B391A">
              <w:rPr>
                <w:szCs w:val="28"/>
              </w:rPr>
              <w:t xml:space="preserve"> </w:t>
            </w:r>
            <w:r>
              <w:rPr>
                <w:szCs w:val="28"/>
              </w:rPr>
              <w:t>конце</w:t>
            </w:r>
            <w:r>
              <w:rPr>
                <w:szCs w:val="28"/>
                <w:lang w:val="en-US"/>
              </w:rPr>
              <w:t>XIX</w:t>
            </w:r>
            <w:r w:rsidR="00316248">
              <w:rPr>
                <w:szCs w:val="28"/>
              </w:rPr>
              <w:t xml:space="preserve"> </w:t>
            </w:r>
            <w:r w:rsidRPr="00AB17A8">
              <w:rPr>
                <w:szCs w:val="28"/>
              </w:rPr>
              <w:t>-</w:t>
            </w:r>
            <w:r>
              <w:rPr>
                <w:szCs w:val="28"/>
              </w:rPr>
              <w:t xml:space="preserve"> начала </w:t>
            </w:r>
            <w:r>
              <w:rPr>
                <w:szCs w:val="28"/>
                <w:lang w:val="en-US"/>
              </w:rPr>
              <w:t>XX</w:t>
            </w:r>
            <w:r>
              <w:rPr>
                <w:szCs w:val="28"/>
              </w:rPr>
              <w:t>в. Евгения Ивановича Козубского, показана его служба в учебных заведениях города Темир-Хан-Шуры и в Дагестанском областном статистическом комитете.</w:t>
            </w:r>
          </w:p>
          <w:p w:rsidR="004D7CBD" w:rsidRDefault="004D7CBD" w:rsidP="00E462C9">
            <w:pPr>
              <w:ind w:firstLine="0"/>
              <w:rPr>
                <w:szCs w:val="28"/>
              </w:rPr>
            </w:pPr>
          </w:p>
        </w:tc>
      </w:tr>
    </w:tbl>
    <w:p w:rsidR="004D7CBD" w:rsidRDefault="004D7CBD" w:rsidP="0007105A">
      <w:pPr>
        <w:rPr>
          <w:szCs w:val="28"/>
        </w:rPr>
      </w:pPr>
    </w:p>
    <w:p w:rsidR="00EA5F79" w:rsidRDefault="00EA5F79" w:rsidP="0007105A">
      <w:pPr>
        <w:rPr>
          <w:szCs w:val="28"/>
        </w:rPr>
      </w:pPr>
    </w:p>
    <w:p w:rsidR="009B391A" w:rsidRDefault="00411BDF" w:rsidP="00411BDF">
      <w:pPr>
        <w:tabs>
          <w:tab w:val="left" w:pos="2472"/>
        </w:tabs>
        <w:rPr>
          <w:szCs w:val="28"/>
        </w:rPr>
      </w:pPr>
      <w:r>
        <w:rPr>
          <w:szCs w:val="28"/>
        </w:rPr>
        <w:tab/>
      </w:r>
    </w:p>
    <w:p w:rsidR="00411BDF" w:rsidRPr="00411BDF" w:rsidRDefault="00411BDF" w:rsidP="009B391A">
      <w:pPr>
        <w:tabs>
          <w:tab w:val="left" w:pos="2472"/>
        </w:tabs>
        <w:jc w:val="center"/>
        <w:rPr>
          <w:b/>
          <w:szCs w:val="28"/>
        </w:rPr>
      </w:pPr>
      <w:r w:rsidRPr="00411BDF">
        <w:rPr>
          <w:b/>
          <w:szCs w:val="28"/>
        </w:rPr>
        <w:lastRenderedPageBreak/>
        <w:t xml:space="preserve">Публикации в </w:t>
      </w:r>
      <w:r w:rsidR="003C7745">
        <w:rPr>
          <w:b/>
          <w:szCs w:val="28"/>
        </w:rPr>
        <w:t>книгах, сборниках</w:t>
      </w:r>
      <w:r w:rsidR="003C7745" w:rsidRPr="00411BDF">
        <w:rPr>
          <w:b/>
          <w:szCs w:val="28"/>
        </w:rPr>
        <w:t xml:space="preserve"> </w:t>
      </w:r>
      <w:r w:rsidR="003C7745">
        <w:rPr>
          <w:b/>
          <w:szCs w:val="28"/>
        </w:rPr>
        <w:t xml:space="preserve">и </w:t>
      </w:r>
      <w:r w:rsidRPr="00411BDF">
        <w:rPr>
          <w:b/>
          <w:szCs w:val="28"/>
        </w:rPr>
        <w:t>периодических издания</w:t>
      </w:r>
      <w:r w:rsidR="003C7745">
        <w:rPr>
          <w:b/>
          <w:szCs w:val="28"/>
        </w:rPr>
        <w:t>х</w:t>
      </w:r>
      <w:r w:rsidRPr="00411BDF">
        <w:rPr>
          <w:b/>
          <w:szCs w:val="28"/>
        </w:rPr>
        <w:t>:</w:t>
      </w:r>
    </w:p>
    <w:p w:rsidR="00AD3FA5" w:rsidRDefault="00AD3FA5">
      <w:pPr>
        <w:ind w:right="-1" w:firstLine="0"/>
        <w:jc w:val="both"/>
        <w:rPr>
          <w:rFonts w:cs="Times New Roman"/>
          <w:szCs w:val="28"/>
        </w:rPr>
      </w:pPr>
    </w:p>
    <w:p w:rsidR="00AD3FA5" w:rsidRDefault="00AD3FA5" w:rsidP="00A6459D">
      <w:pPr>
        <w:pStyle w:val="aa"/>
        <w:numPr>
          <w:ilvl w:val="0"/>
          <w:numId w:val="4"/>
        </w:numPr>
        <w:ind w:left="-142" w:firstLine="0"/>
        <w:jc w:val="both"/>
        <w:rPr>
          <w:szCs w:val="28"/>
        </w:rPr>
      </w:pPr>
      <w:r w:rsidRPr="00D10B95">
        <w:rPr>
          <w:szCs w:val="28"/>
        </w:rPr>
        <w:t xml:space="preserve">Конференция памяти Е. И. Козубского: [в ИИАИЭ ДНЦ РАН прошла научная конференция «Е. И. Козубский как исследователь истории Дагестана конца </w:t>
      </w:r>
      <w:r w:rsidRPr="00D10B95">
        <w:rPr>
          <w:szCs w:val="28"/>
          <w:lang w:val="en-US"/>
        </w:rPr>
        <w:t>XIX</w:t>
      </w:r>
      <w:r w:rsidRPr="00D10B95">
        <w:rPr>
          <w:szCs w:val="28"/>
        </w:rPr>
        <w:t xml:space="preserve"> </w:t>
      </w:r>
      <w:r>
        <w:rPr>
          <w:szCs w:val="28"/>
        </w:rPr>
        <w:t xml:space="preserve">- </w:t>
      </w:r>
      <w:r w:rsidRPr="00D10B95">
        <w:rPr>
          <w:szCs w:val="28"/>
        </w:rPr>
        <w:t xml:space="preserve">начала </w:t>
      </w:r>
      <w:r w:rsidRPr="00D10B95">
        <w:rPr>
          <w:szCs w:val="28"/>
          <w:lang w:val="en-US"/>
        </w:rPr>
        <w:t>XX</w:t>
      </w:r>
      <w:r w:rsidRPr="00D10B95">
        <w:rPr>
          <w:szCs w:val="28"/>
        </w:rPr>
        <w:t xml:space="preserve"> в</w:t>
      </w:r>
      <w:r>
        <w:rPr>
          <w:szCs w:val="28"/>
        </w:rPr>
        <w:t>в</w:t>
      </w:r>
      <w:r w:rsidRPr="00D10B95">
        <w:rPr>
          <w:szCs w:val="28"/>
        </w:rPr>
        <w:t>.»] // Дагестанская правда. – 2006. – 24 июня (№ 159). – С. 8.</w:t>
      </w:r>
    </w:p>
    <w:p w:rsidR="00AD3FA5" w:rsidRDefault="00AD3FA5" w:rsidP="00AD3FA5">
      <w:pPr>
        <w:pStyle w:val="aa"/>
        <w:ind w:left="-142" w:firstLine="0"/>
        <w:jc w:val="both"/>
        <w:rPr>
          <w:szCs w:val="28"/>
        </w:rPr>
      </w:pPr>
    </w:p>
    <w:p w:rsidR="00AD3FA5" w:rsidRDefault="00316248" w:rsidP="00A6459D">
      <w:pPr>
        <w:pStyle w:val="aa"/>
        <w:numPr>
          <w:ilvl w:val="0"/>
          <w:numId w:val="4"/>
        </w:numPr>
        <w:ind w:left="-142" w:firstLine="0"/>
        <w:jc w:val="both"/>
        <w:rPr>
          <w:szCs w:val="28"/>
        </w:rPr>
      </w:pPr>
      <w:r>
        <w:rPr>
          <w:szCs w:val="28"/>
        </w:rPr>
        <w:t>Магомедов Р.</w:t>
      </w:r>
      <w:r w:rsidR="00AD3FA5">
        <w:rPr>
          <w:szCs w:val="28"/>
        </w:rPr>
        <w:t xml:space="preserve"> Г., Махаева Г. М. Педагогическая и просветительская деятельность Е. И. Козубского // Известия Дагестанского государственного педагогического университета. Серия «Психолого-педагогические науки». – 2016. - № 1. – С. 61- 65.</w:t>
      </w:r>
    </w:p>
    <w:p w:rsidR="00AD3FA5" w:rsidRPr="00AD3FA5" w:rsidRDefault="00AD3FA5" w:rsidP="00AD3FA5">
      <w:pPr>
        <w:pStyle w:val="aa"/>
        <w:rPr>
          <w:szCs w:val="28"/>
        </w:rPr>
      </w:pPr>
    </w:p>
    <w:p w:rsidR="00AD3FA5" w:rsidRPr="00AD3FA5" w:rsidRDefault="00AD3FA5" w:rsidP="00522FB5">
      <w:pPr>
        <w:pStyle w:val="aa"/>
        <w:numPr>
          <w:ilvl w:val="0"/>
          <w:numId w:val="4"/>
        </w:numPr>
        <w:ind w:left="-142" w:right="-1" w:firstLine="0"/>
        <w:jc w:val="both"/>
        <w:rPr>
          <w:rFonts w:cs="Times New Roman"/>
          <w:szCs w:val="28"/>
        </w:rPr>
      </w:pPr>
      <w:r w:rsidRPr="00522FB5">
        <w:rPr>
          <w:rFonts w:cs="Times New Roman"/>
          <w:szCs w:val="28"/>
        </w:rPr>
        <w:t>Опыт библиографии Дагестанской области</w:t>
      </w:r>
      <w:r w:rsidRPr="00522FB5">
        <w:rPr>
          <w:rFonts w:cs="Times New Roman"/>
          <w:b/>
          <w:i/>
          <w:szCs w:val="28"/>
        </w:rPr>
        <w:t xml:space="preserve"> </w:t>
      </w:r>
      <w:r w:rsidRPr="00522FB5">
        <w:rPr>
          <w:rFonts w:cs="Times New Roman"/>
          <w:szCs w:val="28"/>
        </w:rPr>
        <w:t xml:space="preserve">/ сост. Е. И. Козубский. – Темир-Хан-Шура: «Русская тип.» В. М. Сорокина, 1895. – 268 с. – текст: электронный. - </w:t>
      </w:r>
      <w:hyperlink r:id="rId14" w:history="1">
        <w:r w:rsidRPr="00522FB5">
          <w:rPr>
            <w:rStyle w:val="ab"/>
            <w:rFonts w:cs="Times New Roman"/>
            <w:szCs w:val="28"/>
          </w:rPr>
          <w:t>https://rusneb.ru/catalog/000199_000009_003670664/</w:t>
        </w:r>
      </w:hyperlink>
    </w:p>
    <w:p w:rsidR="00AD3FA5" w:rsidRPr="00AD3FA5" w:rsidRDefault="00AD3FA5" w:rsidP="00AD3FA5">
      <w:pPr>
        <w:pStyle w:val="aa"/>
        <w:rPr>
          <w:rFonts w:cs="Times New Roman"/>
          <w:szCs w:val="28"/>
        </w:rPr>
      </w:pPr>
    </w:p>
    <w:p w:rsidR="00AD3FA5" w:rsidRPr="00AD3FA5" w:rsidRDefault="00AD3FA5" w:rsidP="00522FB5">
      <w:pPr>
        <w:pStyle w:val="aa"/>
        <w:numPr>
          <w:ilvl w:val="0"/>
          <w:numId w:val="4"/>
        </w:numPr>
        <w:ind w:left="-142" w:right="-1" w:firstLine="0"/>
        <w:jc w:val="both"/>
        <w:rPr>
          <w:rFonts w:cs="Times New Roman"/>
          <w:b/>
          <w:i/>
          <w:szCs w:val="28"/>
        </w:rPr>
      </w:pPr>
      <w:r w:rsidRPr="00AD3FA5">
        <w:rPr>
          <w:szCs w:val="28"/>
        </w:rPr>
        <w:t xml:space="preserve">Основал первую библиотеку и музей: [о преподавателе реального училища г. Буйнакск Е. И. Козубском] // Истина. – 2008. – 24 июля. – С. 19. - </w:t>
      </w:r>
      <w:r w:rsidRPr="00AD3FA5">
        <w:rPr>
          <w:b/>
          <w:szCs w:val="28"/>
        </w:rPr>
        <w:t>авар. яз.</w:t>
      </w:r>
    </w:p>
    <w:p w:rsidR="00AD3FA5" w:rsidRPr="00AD3FA5" w:rsidRDefault="00AD3FA5" w:rsidP="00AD3FA5">
      <w:pPr>
        <w:pStyle w:val="aa"/>
        <w:rPr>
          <w:rFonts w:cs="Times New Roman"/>
          <w:szCs w:val="28"/>
        </w:rPr>
      </w:pPr>
    </w:p>
    <w:p w:rsidR="00AD3FA5" w:rsidRPr="00AD3FA5" w:rsidRDefault="00AD3FA5" w:rsidP="00522FB5">
      <w:pPr>
        <w:pStyle w:val="aa"/>
        <w:numPr>
          <w:ilvl w:val="0"/>
          <w:numId w:val="4"/>
        </w:numPr>
        <w:ind w:left="-142" w:right="-1" w:firstLine="0"/>
        <w:jc w:val="both"/>
        <w:rPr>
          <w:rFonts w:cs="Times New Roman"/>
          <w:szCs w:val="28"/>
        </w:rPr>
      </w:pPr>
      <w:r w:rsidRPr="00AD3FA5">
        <w:rPr>
          <w:rFonts w:cs="Times New Roman"/>
          <w:szCs w:val="28"/>
        </w:rPr>
        <w:t xml:space="preserve">Памятная книжка Дагестанской области / сост. Е. И. Козубский. – Темир-Хан-Шура: «Русская тип.» В. М. Сорокина, 1895. – 724 с. – текст: электронный. - </w:t>
      </w:r>
      <w:hyperlink r:id="rId15" w:history="1">
        <w:r w:rsidRPr="00AD3FA5">
          <w:rPr>
            <w:rStyle w:val="ab"/>
            <w:rFonts w:cs="Times New Roman"/>
            <w:szCs w:val="28"/>
          </w:rPr>
          <w:t>https://rusneb.ru/catalog/000199_000009_003549034/</w:t>
        </w:r>
      </w:hyperlink>
    </w:p>
    <w:p w:rsidR="00AD3FA5" w:rsidRPr="00AD3FA5" w:rsidRDefault="00AD3FA5" w:rsidP="00AD3FA5">
      <w:pPr>
        <w:pStyle w:val="aa"/>
        <w:rPr>
          <w:rFonts w:cs="Times New Roman"/>
          <w:szCs w:val="28"/>
        </w:rPr>
      </w:pPr>
    </w:p>
    <w:p w:rsidR="00AD3FA5" w:rsidRPr="00AD3FA5" w:rsidRDefault="00AD3FA5" w:rsidP="00522FB5">
      <w:pPr>
        <w:pStyle w:val="aa"/>
        <w:numPr>
          <w:ilvl w:val="0"/>
          <w:numId w:val="4"/>
        </w:numPr>
        <w:ind w:left="-142" w:right="-1" w:firstLine="0"/>
        <w:jc w:val="both"/>
        <w:rPr>
          <w:rFonts w:cs="Times New Roman"/>
          <w:szCs w:val="28"/>
        </w:rPr>
      </w:pPr>
      <w:r w:rsidRPr="00AD3FA5">
        <w:rPr>
          <w:rFonts w:cs="Times New Roman"/>
          <w:szCs w:val="28"/>
        </w:rPr>
        <w:t>Памятная книжка Дагестанской области С тремя портр. и схем. картою / сост. Е. И. Козубский. – Темир-Хан-Шура: «Русская тип.» В. М. Сорокина, 1895. – 268 с. – текст: электронный. –</w:t>
      </w:r>
    </w:p>
    <w:p w:rsidR="00AD3FA5" w:rsidRDefault="00112086" w:rsidP="00AD3FA5">
      <w:pPr>
        <w:pStyle w:val="aa"/>
        <w:ind w:left="360" w:right="-1" w:firstLine="0"/>
        <w:jc w:val="both"/>
      </w:pPr>
      <w:hyperlink r:id="rId16" w:history="1">
        <w:r w:rsidR="00AD3FA5" w:rsidRPr="00AD3FA5">
          <w:rPr>
            <w:rStyle w:val="ab"/>
            <w:rFonts w:cs="Times New Roman"/>
            <w:szCs w:val="28"/>
          </w:rPr>
          <w:t>https://rusneb.ru/catalog/000200_000018_RU_NLR_DIGIT_74583/</w:t>
        </w:r>
      </w:hyperlink>
    </w:p>
    <w:p w:rsidR="00AD3FA5" w:rsidRPr="00AD3FA5" w:rsidRDefault="00AD3FA5" w:rsidP="00AD3FA5">
      <w:pPr>
        <w:pStyle w:val="aa"/>
        <w:ind w:left="360" w:right="-1" w:firstLine="0"/>
        <w:jc w:val="both"/>
        <w:rPr>
          <w:rFonts w:cs="Times New Roman"/>
          <w:szCs w:val="28"/>
        </w:rPr>
      </w:pPr>
    </w:p>
    <w:p w:rsidR="00AD3FA5" w:rsidRDefault="00AD3FA5" w:rsidP="00522FB5">
      <w:pPr>
        <w:pStyle w:val="aa"/>
        <w:numPr>
          <w:ilvl w:val="0"/>
          <w:numId w:val="4"/>
        </w:numPr>
        <w:ind w:left="-142" w:right="-1" w:firstLine="0"/>
        <w:jc w:val="both"/>
        <w:rPr>
          <w:rFonts w:cs="Times New Roman"/>
          <w:szCs w:val="28"/>
        </w:rPr>
      </w:pPr>
      <w:r w:rsidRPr="00522FB5">
        <w:rPr>
          <w:rFonts w:cs="Times New Roman"/>
          <w:szCs w:val="28"/>
        </w:rPr>
        <w:t xml:space="preserve">Памятная книжка и адрес-календарь Дагестанской области на 1901 год / сост. Е. И. Козубский. – Темир-Хан-Шура: «Русская тип.» В. М. Сорокина, 1901. – 105 с. – текст: электронный. </w:t>
      </w:r>
      <w:r>
        <w:rPr>
          <w:rFonts w:cs="Times New Roman"/>
          <w:szCs w:val="28"/>
        </w:rPr>
        <w:t>–</w:t>
      </w:r>
    </w:p>
    <w:p w:rsidR="00AD3FA5" w:rsidRPr="00AD3FA5" w:rsidRDefault="00112086" w:rsidP="00AD3FA5">
      <w:pPr>
        <w:pStyle w:val="aa"/>
        <w:ind w:left="360" w:right="-1" w:firstLine="0"/>
        <w:jc w:val="both"/>
        <w:rPr>
          <w:rFonts w:cs="Times New Roman"/>
          <w:szCs w:val="28"/>
        </w:rPr>
      </w:pPr>
      <w:hyperlink r:id="rId17" w:history="1">
        <w:r w:rsidR="00AD3FA5" w:rsidRPr="00AD3FA5">
          <w:rPr>
            <w:rStyle w:val="ab"/>
            <w:rFonts w:cs="Times New Roman"/>
            <w:szCs w:val="28"/>
          </w:rPr>
          <w:t>https://rusneb.ru/catalog/000200_000018_RU_NLR_DIGIT_74582/</w:t>
        </w:r>
      </w:hyperlink>
    </w:p>
    <w:p w:rsidR="00AD3FA5" w:rsidRPr="00522FB5" w:rsidRDefault="00AD3FA5" w:rsidP="00AD3FA5">
      <w:pPr>
        <w:pStyle w:val="aa"/>
        <w:ind w:left="-142" w:right="-1" w:firstLine="0"/>
        <w:jc w:val="both"/>
        <w:rPr>
          <w:rFonts w:cs="Times New Roman"/>
          <w:szCs w:val="28"/>
        </w:rPr>
      </w:pPr>
    </w:p>
    <w:p w:rsidR="00AD3FA5" w:rsidRDefault="00AD3FA5" w:rsidP="00A6459D">
      <w:pPr>
        <w:pStyle w:val="aa"/>
        <w:numPr>
          <w:ilvl w:val="0"/>
          <w:numId w:val="4"/>
        </w:numPr>
        <w:ind w:left="-142" w:firstLine="0"/>
        <w:jc w:val="both"/>
        <w:rPr>
          <w:szCs w:val="28"/>
        </w:rPr>
      </w:pPr>
      <w:r w:rsidRPr="00D10B95">
        <w:rPr>
          <w:szCs w:val="28"/>
        </w:rPr>
        <w:t>Подарок к юбилею города: [новое издание книги Евгения Козубского] // Дагестанская правда. – 2015. – 6 авг. (№№ 353-354).</w:t>
      </w:r>
      <w:r w:rsidR="003D66A8">
        <w:rPr>
          <w:szCs w:val="28"/>
        </w:rPr>
        <w:t xml:space="preserve"> </w:t>
      </w:r>
      <w:r w:rsidRPr="00D10B95">
        <w:rPr>
          <w:szCs w:val="28"/>
        </w:rPr>
        <w:t xml:space="preserve">- С. 5. </w:t>
      </w:r>
    </w:p>
    <w:p w:rsidR="00AD3FA5" w:rsidRDefault="00AD3FA5" w:rsidP="00AD3FA5">
      <w:pPr>
        <w:pStyle w:val="aa"/>
        <w:ind w:left="-142" w:firstLine="0"/>
        <w:jc w:val="both"/>
        <w:rPr>
          <w:szCs w:val="28"/>
        </w:rPr>
      </w:pPr>
    </w:p>
    <w:p w:rsidR="00AD3FA5" w:rsidRDefault="00AD3FA5" w:rsidP="00A6459D">
      <w:pPr>
        <w:pStyle w:val="aa"/>
        <w:numPr>
          <w:ilvl w:val="0"/>
          <w:numId w:val="4"/>
        </w:numPr>
        <w:ind w:left="-142" w:firstLine="0"/>
        <w:jc w:val="both"/>
        <w:rPr>
          <w:szCs w:val="28"/>
        </w:rPr>
      </w:pPr>
      <w:r>
        <w:rPr>
          <w:szCs w:val="28"/>
        </w:rPr>
        <w:t xml:space="preserve">Русский дагестановед: </w:t>
      </w:r>
      <w:r w:rsidRPr="003C7745">
        <w:rPr>
          <w:szCs w:val="28"/>
        </w:rPr>
        <w:t>[</w:t>
      </w:r>
      <w:r>
        <w:rPr>
          <w:szCs w:val="28"/>
        </w:rPr>
        <w:t>о пребывании в Дагестане выдающихся представителей русской и зарубежной интеллигенции, в том числе известного кавказоведа Е. И. Козубского, их деятельности и вкладе в исследовании и развитии культуры народов страны гор</w:t>
      </w:r>
      <w:r w:rsidRPr="003C7745">
        <w:rPr>
          <w:szCs w:val="28"/>
        </w:rPr>
        <w:t>]</w:t>
      </w:r>
      <w:r>
        <w:rPr>
          <w:szCs w:val="28"/>
        </w:rPr>
        <w:t xml:space="preserve"> // Гаджиев Б. Они были в Дагестане. - Махачкала: Дагестанское книжное издательство, 1990. – С. 191-199. - // Гаджиев Б. Пленники дагестанских гор. – Махачкала: Издательство НИИ педагогики, 2002. – С. 108- 112. </w:t>
      </w:r>
    </w:p>
    <w:p w:rsidR="00AD3FA5" w:rsidRPr="00AD3FA5" w:rsidRDefault="00AD3FA5" w:rsidP="00AD3FA5">
      <w:pPr>
        <w:pStyle w:val="aa"/>
        <w:rPr>
          <w:szCs w:val="28"/>
        </w:rPr>
      </w:pPr>
    </w:p>
    <w:p w:rsidR="00AD3FA5" w:rsidRDefault="00AD3FA5" w:rsidP="00AD3FA5">
      <w:pPr>
        <w:pStyle w:val="aa"/>
        <w:ind w:left="-142" w:firstLine="0"/>
        <w:jc w:val="both"/>
        <w:rPr>
          <w:szCs w:val="28"/>
        </w:rPr>
      </w:pPr>
    </w:p>
    <w:p w:rsidR="00AD3FA5" w:rsidRDefault="00AD3FA5" w:rsidP="00A6459D">
      <w:pPr>
        <w:pStyle w:val="aa"/>
        <w:numPr>
          <w:ilvl w:val="0"/>
          <w:numId w:val="4"/>
        </w:numPr>
        <w:ind w:left="-142" w:firstLine="0"/>
        <w:jc w:val="both"/>
        <w:rPr>
          <w:szCs w:val="28"/>
        </w:rPr>
      </w:pPr>
      <w:r>
        <w:rPr>
          <w:szCs w:val="28"/>
        </w:rPr>
        <w:t xml:space="preserve">Свистунова А. И. Деятельность русской интеллигенции в Дагестане: </w:t>
      </w:r>
      <w:r w:rsidRPr="007513F9">
        <w:rPr>
          <w:szCs w:val="28"/>
        </w:rPr>
        <w:t>[</w:t>
      </w:r>
      <w:r>
        <w:rPr>
          <w:szCs w:val="28"/>
        </w:rPr>
        <w:t>биографические сведения о Е. И. Козубском</w:t>
      </w:r>
      <w:r w:rsidRPr="007513F9">
        <w:rPr>
          <w:szCs w:val="28"/>
        </w:rPr>
        <w:t>]</w:t>
      </w:r>
      <w:r>
        <w:rPr>
          <w:szCs w:val="28"/>
        </w:rPr>
        <w:t>. – Махачкала: Типография Дагестанского филиала АН СССР, 1968. – 32 с.</w:t>
      </w:r>
    </w:p>
    <w:p w:rsidR="00AD3FA5" w:rsidRDefault="00AD3FA5" w:rsidP="00AD3FA5">
      <w:pPr>
        <w:pStyle w:val="aa"/>
        <w:ind w:left="-142" w:firstLine="0"/>
        <w:jc w:val="both"/>
        <w:rPr>
          <w:szCs w:val="28"/>
        </w:rPr>
      </w:pPr>
    </w:p>
    <w:p w:rsidR="00AD3FA5" w:rsidRDefault="00AD3FA5" w:rsidP="00522FB5">
      <w:pPr>
        <w:pStyle w:val="aa"/>
        <w:numPr>
          <w:ilvl w:val="0"/>
          <w:numId w:val="4"/>
        </w:numPr>
        <w:ind w:left="-142" w:firstLine="0"/>
        <w:jc w:val="both"/>
        <w:rPr>
          <w:szCs w:val="28"/>
        </w:rPr>
      </w:pPr>
      <w:r w:rsidRPr="00D10B95">
        <w:rPr>
          <w:szCs w:val="28"/>
        </w:rPr>
        <w:t xml:space="preserve">Слово о полку: [в Национальной библиотеке им. Р. Гамзатова состоялся </w:t>
      </w:r>
      <w:bookmarkStart w:id="0" w:name="_GoBack"/>
      <w:bookmarkEnd w:id="0"/>
      <w:r w:rsidR="003D66A8" w:rsidRPr="00D10B95">
        <w:rPr>
          <w:szCs w:val="28"/>
        </w:rPr>
        <w:t>вечер</w:t>
      </w:r>
      <w:r w:rsidR="003D66A8">
        <w:rPr>
          <w:szCs w:val="28"/>
        </w:rPr>
        <w:t>, посвященный</w:t>
      </w:r>
      <w:r>
        <w:rPr>
          <w:szCs w:val="28"/>
        </w:rPr>
        <w:t xml:space="preserve"> </w:t>
      </w:r>
      <w:r w:rsidRPr="00D10B95">
        <w:rPr>
          <w:szCs w:val="28"/>
        </w:rPr>
        <w:t>100</w:t>
      </w:r>
      <w:r>
        <w:rPr>
          <w:szCs w:val="28"/>
        </w:rPr>
        <w:t xml:space="preserve">-летию выхода книги </w:t>
      </w:r>
      <w:r w:rsidRPr="00D10B95">
        <w:rPr>
          <w:szCs w:val="28"/>
        </w:rPr>
        <w:t>Е. И. Козубского «История конного полка»] / С. Исрапилова // Дагестанская правда. – 2009. – 5 мая (№№ 130-131). – С. 6.</w:t>
      </w: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</w:p>
    <w:p w:rsidR="00522FB5" w:rsidRDefault="00522FB5" w:rsidP="00522FB5">
      <w:pPr>
        <w:ind w:left="4111" w:right="-1" w:firstLine="0"/>
        <w:jc w:val="right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О</w:t>
      </w:r>
      <w:r w:rsidRPr="00503E33">
        <w:rPr>
          <w:rFonts w:cs="Times New Roman"/>
          <w:b/>
          <w:i/>
          <w:szCs w:val="28"/>
        </w:rPr>
        <w:t>бзор подготовлен библиографом от</w:t>
      </w:r>
      <w:r>
        <w:rPr>
          <w:rFonts w:cs="Times New Roman"/>
          <w:b/>
          <w:i/>
          <w:szCs w:val="28"/>
        </w:rPr>
        <w:t xml:space="preserve">дела краеведения </w:t>
      </w:r>
      <w:r w:rsidRPr="00503E33">
        <w:rPr>
          <w:rFonts w:cs="Times New Roman"/>
          <w:b/>
          <w:i/>
          <w:szCs w:val="28"/>
        </w:rPr>
        <w:t>и национальной библиогра</w:t>
      </w:r>
      <w:r>
        <w:rPr>
          <w:rFonts w:cs="Times New Roman"/>
          <w:b/>
          <w:i/>
          <w:szCs w:val="28"/>
        </w:rPr>
        <w:t xml:space="preserve">фии </w:t>
      </w:r>
      <w:r w:rsidRPr="00503E33">
        <w:rPr>
          <w:rFonts w:cs="Times New Roman"/>
          <w:b/>
          <w:i/>
          <w:szCs w:val="28"/>
        </w:rPr>
        <w:t>З. Сефикурбановой</w:t>
      </w:r>
      <w:r>
        <w:rPr>
          <w:rFonts w:cs="Times New Roman"/>
          <w:b/>
          <w:i/>
          <w:szCs w:val="28"/>
        </w:rPr>
        <w:t>.</w:t>
      </w:r>
    </w:p>
    <w:p w:rsidR="00522FB5" w:rsidRPr="00BF7841" w:rsidRDefault="00522FB5">
      <w:pPr>
        <w:ind w:right="-1" w:firstLine="0"/>
        <w:jc w:val="both"/>
        <w:rPr>
          <w:rFonts w:cs="Times New Roman"/>
          <w:szCs w:val="28"/>
        </w:rPr>
      </w:pPr>
    </w:p>
    <w:sectPr w:rsidR="00522FB5" w:rsidRPr="00BF7841" w:rsidSect="006C4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2086" w:rsidRDefault="00112086" w:rsidP="000875A5">
      <w:r>
        <w:separator/>
      </w:r>
    </w:p>
  </w:endnote>
  <w:endnote w:type="continuationSeparator" w:id="0">
    <w:p w:rsidR="00112086" w:rsidRDefault="00112086" w:rsidP="00087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2086" w:rsidRDefault="00112086" w:rsidP="000875A5">
      <w:r>
        <w:separator/>
      </w:r>
    </w:p>
  </w:footnote>
  <w:footnote w:type="continuationSeparator" w:id="0">
    <w:p w:rsidR="00112086" w:rsidRDefault="00112086" w:rsidP="000875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76A1C"/>
    <w:multiLevelType w:val="hybridMultilevel"/>
    <w:tmpl w:val="1674D3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5D567D0"/>
    <w:multiLevelType w:val="hybridMultilevel"/>
    <w:tmpl w:val="CE2C1D5C"/>
    <w:lvl w:ilvl="0" w:tplc="4D4E0580">
      <w:start w:val="1"/>
      <w:numFmt w:val="decimal"/>
      <w:lvlText w:val="%1"/>
      <w:lvlJc w:val="center"/>
      <w:pPr>
        <w:ind w:left="128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582F40EE"/>
    <w:multiLevelType w:val="hybridMultilevel"/>
    <w:tmpl w:val="4896075E"/>
    <w:lvl w:ilvl="0" w:tplc="4D4E0580">
      <w:start w:val="1"/>
      <w:numFmt w:val="decimal"/>
      <w:lvlText w:val="%1"/>
      <w:lvlJc w:val="center"/>
      <w:pPr>
        <w:ind w:left="1287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9650567"/>
    <w:multiLevelType w:val="hybridMultilevel"/>
    <w:tmpl w:val="85C8CB3C"/>
    <w:lvl w:ilvl="0" w:tplc="37A652A6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4AF0"/>
    <w:rsid w:val="0000739E"/>
    <w:rsid w:val="0004330D"/>
    <w:rsid w:val="0007105A"/>
    <w:rsid w:val="000875A5"/>
    <w:rsid w:val="000A209E"/>
    <w:rsid w:val="000C7ACA"/>
    <w:rsid w:val="00112086"/>
    <w:rsid w:val="0018288F"/>
    <w:rsid w:val="00186AA2"/>
    <w:rsid w:val="001F58AA"/>
    <w:rsid w:val="002F2C9F"/>
    <w:rsid w:val="00303CF9"/>
    <w:rsid w:val="00316248"/>
    <w:rsid w:val="003C7745"/>
    <w:rsid w:val="003D66A8"/>
    <w:rsid w:val="003E4E35"/>
    <w:rsid w:val="00411BDF"/>
    <w:rsid w:val="004602C9"/>
    <w:rsid w:val="004A4A8A"/>
    <w:rsid w:val="004C0A9F"/>
    <w:rsid w:val="004D7CBD"/>
    <w:rsid w:val="00522FB5"/>
    <w:rsid w:val="005923C9"/>
    <w:rsid w:val="005E2569"/>
    <w:rsid w:val="006120DE"/>
    <w:rsid w:val="006566F1"/>
    <w:rsid w:val="00665B98"/>
    <w:rsid w:val="006C478A"/>
    <w:rsid w:val="006C586F"/>
    <w:rsid w:val="006C5DB9"/>
    <w:rsid w:val="006F4AF0"/>
    <w:rsid w:val="00731255"/>
    <w:rsid w:val="007513F9"/>
    <w:rsid w:val="007911C1"/>
    <w:rsid w:val="00795E03"/>
    <w:rsid w:val="007C2774"/>
    <w:rsid w:val="009B1E05"/>
    <w:rsid w:val="009B391A"/>
    <w:rsid w:val="009E2B4A"/>
    <w:rsid w:val="00A31ECF"/>
    <w:rsid w:val="00A6459D"/>
    <w:rsid w:val="00AB6BF2"/>
    <w:rsid w:val="00AB6E0B"/>
    <w:rsid w:val="00AB7C8B"/>
    <w:rsid w:val="00AD3FA5"/>
    <w:rsid w:val="00BC5680"/>
    <w:rsid w:val="00BF7841"/>
    <w:rsid w:val="00D0004E"/>
    <w:rsid w:val="00D10B95"/>
    <w:rsid w:val="00D524AC"/>
    <w:rsid w:val="00D60FCC"/>
    <w:rsid w:val="00DB15B1"/>
    <w:rsid w:val="00DD2140"/>
    <w:rsid w:val="00DF558B"/>
    <w:rsid w:val="00E2409E"/>
    <w:rsid w:val="00E439AA"/>
    <w:rsid w:val="00E71B76"/>
    <w:rsid w:val="00EA5F79"/>
    <w:rsid w:val="00EE56E1"/>
    <w:rsid w:val="00F53E4E"/>
    <w:rsid w:val="00F937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478E1"/>
  <w15:docId w15:val="{46E01D65-31CE-4AB0-99FD-D3102E39E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4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1E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86A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AA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875A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875A5"/>
  </w:style>
  <w:style w:type="paragraph" w:styleId="a8">
    <w:name w:val="footer"/>
    <w:basedOn w:val="a"/>
    <w:link w:val="a9"/>
    <w:uiPriority w:val="99"/>
    <w:semiHidden/>
    <w:unhideWhenUsed/>
    <w:rsid w:val="000875A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875A5"/>
  </w:style>
  <w:style w:type="paragraph" w:styleId="aa">
    <w:name w:val="List Paragraph"/>
    <w:basedOn w:val="a"/>
    <w:uiPriority w:val="34"/>
    <w:qFormat/>
    <w:rsid w:val="00D10B9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0C7ACA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C7A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rusneb.ru/catalog/000200_000018_RU_NLR_DIGIT_74582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sneb.ru/catalog/000200_000018_RU_NLR_DIGIT_74583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rusneb.ru/catalog/000199_000009_003549034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sneb.ru/catalog/000199_000009_00367066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D398F-4B3B-44E8-8DE7-231D6B909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7</Pages>
  <Words>1554</Words>
  <Characters>8858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Arslan</cp:lastModifiedBy>
  <cp:revision>29</cp:revision>
  <dcterms:created xsi:type="dcterms:W3CDTF">2021-12-21T12:30:00Z</dcterms:created>
  <dcterms:modified xsi:type="dcterms:W3CDTF">2022-01-12T17:08:00Z</dcterms:modified>
</cp:coreProperties>
</file>